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5C" w:rsidRDefault="00ED295C" w:rsidP="00ED295C">
      <w:pPr>
        <w:pStyle w:val="Default"/>
        <w:framePr w:hSpace="141" w:wrap="around" w:vAnchor="text" w:hAnchor="margin" w:xAlign="center" w:yAlign="bottom"/>
        <w:jc w:val="both"/>
        <w:rPr>
          <w:rFonts w:ascii="Times New Roman" w:hAnsi="Times New Roman" w:cs="Times New Roman"/>
          <w:b/>
          <w:bCs/>
          <w:sz w:val="18"/>
          <w:szCs w:val="20"/>
        </w:rPr>
      </w:pPr>
    </w:p>
    <w:p w:rsidR="00ED295C" w:rsidRDefault="00ED295C" w:rsidP="00ED295C">
      <w:pPr>
        <w:pStyle w:val="Default"/>
        <w:framePr w:hSpace="141" w:wrap="around" w:vAnchor="text" w:hAnchor="margin" w:xAlign="center" w:yAlign="bottom"/>
        <w:jc w:val="both"/>
        <w:rPr>
          <w:rFonts w:ascii="Times New Roman" w:hAnsi="Times New Roman" w:cs="Times New Roman"/>
          <w:b/>
          <w:bCs/>
          <w:sz w:val="18"/>
          <w:szCs w:val="20"/>
        </w:rPr>
      </w:pPr>
    </w:p>
    <w:p w:rsidR="00ED295C" w:rsidRDefault="00ED295C" w:rsidP="00ED295C">
      <w:pPr>
        <w:pStyle w:val="Default"/>
        <w:framePr w:hSpace="141" w:wrap="around" w:vAnchor="text" w:hAnchor="margin" w:xAlign="center" w:yAlign="bottom"/>
        <w:jc w:val="center"/>
        <w:rPr>
          <w:rFonts w:ascii="Times New Roman" w:hAnsi="Times New Roman" w:cs="Times New Roman"/>
          <w:b/>
          <w:bCs/>
          <w:sz w:val="18"/>
          <w:szCs w:val="20"/>
        </w:rPr>
      </w:pPr>
      <w:r w:rsidRPr="00ED295C">
        <w:rPr>
          <w:rFonts w:ascii="Times New Roman" w:hAnsi="Times New Roman" w:cs="Times New Roman"/>
          <w:b/>
          <w:bCs/>
          <w:sz w:val="18"/>
          <w:szCs w:val="20"/>
        </w:rPr>
        <w:t>T.C. BEYKENT ÜNİVERSİTESİ KİTAP BASIM İŞLEMLERİ UYGULAMA ESASLARI</w:t>
      </w:r>
    </w:p>
    <w:p w:rsidR="00ED295C" w:rsidRDefault="00ED295C" w:rsidP="00ED295C">
      <w:pPr>
        <w:pStyle w:val="Default"/>
        <w:framePr w:hSpace="141" w:wrap="around" w:vAnchor="text" w:hAnchor="margin" w:xAlign="center" w:yAlign="bottom"/>
        <w:jc w:val="both"/>
        <w:rPr>
          <w:rFonts w:ascii="Times New Roman" w:hAnsi="Times New Roman" w:cs="Times New Roman"/>
          <w:b/>
          <w:bCs/>
          <w:sz w:val="18"/>
          <w:szCs w:val="20"/>
        </w:rPr>
      </w:pPr>
    </w:p>
    <w:p w:rsidR="00ED295C" w:rsidRDefault="00ED295C" w:rsidP="00ED295C">
      <w:pPr>
        <w:pStyle w:val="Default"/>
        <w:framePr w:hSpace="141" w:wrap="around" w:vAnchor="text" w:hAnchor="margin" w:xAlign="center" w:yAlign="bottom"/>
        <w:jc w:val="both"/>
        <w:rPr>
          <w:rFonts w:ascii="Times New Roman" w:hAnsi="Times New Roman" w:cs="Times New Roman"/>
          <w:b/>
          <w:bCs/>
          <w:sz w:val="18"/>
          <w:szCs w:val="20"/>
        </w:rPr>
      </w:pP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b/>
          <w:bCs/>
          <w:sz w:val="18"/>
          <w:szCs w:val="20"/>
        </w:rPr>
        <w:t xml:space="preserve">A) Yayın Teklifinin Hazırlanması Ve Program / Bölüm İşlemleri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Yayın ilkelerine uygun düzenlenmiş metin CD’de kayıtlı ve A-4 </w:t>
      </w:r>
      <w:proofErr w:type="gramStart"/>
      <w:r>
        <w:rPr>
          <w:rFonts w:ascii="Times New Roman" w:hAnsi="Times New Roman" w:cs="Times New Roman"/>
          <w:sz w:val="18"/>
          <w:szCs w:val="20"/>
        </w:rPr>
        <w:t>kağıda</w:t>
      </w:r>
      <w:proofErr w:type="gramEnd"/>
      <w:r>
        <w:rPr>
          <w:rFonts w:ascii="Times New Roman" w:hAnsi="Times New Roman" w:cs="Times New Roman"/>
          <w:sz w:val="18"/>
          <w:szCs w:val="20"/>
        </w:rPr>
        <w:t xml:space="preserve"> bilgisayar çıktısı şeklinde ve 2 nüsha halinde bölüm başkanlığına verilir.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Bölüm başkanlığı tarafından oluşturulan komisyon gerekli incelemeyi yaparak basılması istenen eserle ilgili bilgileri içeren (ders kitabı, yardımcı ders kitabı, ihtiyaç gerekçeleri, mümkün ise baskı adedi </w:t>
      </w:r>
      <w:proofErr w:type="spellStart"/>
      <w:r>
        <w:rPr>
          <w:rFonts w:ascii="Times New Roman" w:hAnsi="Times New Roman" w:cs="Times New Roman"/>
          <w:sz w:val="18"/>
          <w:szCs w:val="20"/>
        </w:rPr>
        <w:t>vb</w:t>
      </w:r>
      <w:proofErr w:type="spellEnd"/>
      <w:r>
        <w:rPr>
          <w:rFonts w:ascii="Times New Roman" w:hAnsi="Times New Roman" w:cs="Times New Roman"/>
          <w:sz w:val="18"/>
          <w:szCs w:val="20"/>
        </w:rPr>
        <w:t xml:space="preserve">) gerekçeli yayın teklif raporunu hazırlayarak oluşturduğu dosyayı Dekanlığa/Müdürlüğe </w:t>
      </w:r>
      <w:r>
        <w:rPr>
          <w:rFonts w:ascii="Times New Roman" w:hAnsi="Times New Roman" w:cs="Times New Roman"/>
          <w:sz w:val="18"/>
          <w:szCs w:val="20"/>
        </w:rPr>
        <w:tab/>
        <w:t xml:space="preserve">sunar.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b/>
          <w:bCs/>
          <w:sz w:val="18"/>
          <w:szCs w:val="20"/>
        </w:rPr>
        <w:t xml:space="preserve">B) Fakülte/Yüksekokul İşlemleri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Fakülte/Yüksekokul Yönetim Kurulu, getirilen teklif hakkında gerekli araştırma ve incelemeyi bizzat yapabileceği gibi meslek gruplarından oluşan alt komisyon kurarak görüşler alabilir, raporlar hazırlatılabilir ve bu raporlar doğrultusunda gerekli değerlendirmeyi yaparak bir karar verir. Tüm raporlar ve kararlar Dekan/Müdür imzasıyla Rektörlüğe sunulur.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b/>
          <w:bCs/>
          <w:sz w:val="18"/>
          <w:szCs w:val="20"/>
        </w:rPr>
        <w:t xml:space="preserve">C) Rektörlük İşlemleri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Rektörlüğe gelen yayın taslağı, rapor ve kararlar bir dosya halinde Üniversite Yayın Komisyonuna gönderilir.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Bu komisyon</w:t>
      </w:r>
      <w:r>
        <w:rPr>
          <w:rFonts w:ascii="Times New Roman" w:hAnsi="Times New Roman" w:cs="Times New Roman"/>
          <w:b/>
          <w:sz w:val="18"/>
          <w:szCs w:val="20"/>
          <w:u w:val="single"/>
        </w:rPr>
        <w:t>,</w:t>
      </w:r>
      <w:r>
        <w:rPr>
          <w:rFonts w:ascii="Times New Roman" w:hAnsi="Times New Roman" w:cs="Times New Roman"/>
          <w:sz w:val="18"/>
          <w:szCs w:val="20"/>
        </w:rPr>
        <w:t xml:space="preserve"> </w:t>
      </w:r>
      <w:r>
        <w:rPr>
          <w:rFonts w:ascii="Times New Roman" w:hAnsi="Times New Roman" w:cs="Times New Roman"/>
          <w:b/>
          <w:sz w:val="18"/>
          <w:szCs w:val="20"/>
          <w:u w:val="single"/>
        </w:rPr>
        <w:t>Üniversiteler Yayın</w:t>
      </w:r>
      <w:r>
        <w:rPr>
          <w:rFonts w:ascii="Times New Roman" w:hAnsi="Times New Roman" w:cs="Times New Roman"/>
          <w:b/>
          <w:sz w:val="18"/>
          <w:szCs w:val="20"/>
        </w:rPr>
        <w:t xml:space="preserve"> </w:t>
      </w:r>
      <w:r>
        <w:rPr>
          <w:rFonts w:ascii="Times New Roman" w:hAnsi="Times New Roman" w:cs="Times New Roman"/>
          <w:sz w:val="18"/>
          <w:szCs w:val="20"/>
        </w:rPr>
        <w:t xml:space="preserve">Yönetmeliğinin 3. maddesinde öngörülen tüm hususlarda gerekli incelemeyi yaparak basım konusundaki önerisini Rektörlüğe sunar.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Bu karar onay için Üniversite Yönetim Kurulu’na sunulur.- Üniversite Yönetim Kurulu’nun uygunluğu ve Rektörün onayından sonra kaç adet basılacağına göre bütçeleme yapılır.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Bütçe, Mütevelli Heyetine sunularak onay alındığı takdirde basım aşamasına geçilir.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p>
    <w:p w:rsidR="00ED295C" w:rsidRDefault="00ED295C" w:rsidP="00ED295C">
      <w:pPr>
        <w:pStyle w:val="Default"/>
        <w:framePr w:hSpace="141" w:wrap="around" w:vAnchor="text" w:hAnchor="margin" w:xAlign="center" w:yAlign="bottom"/>
        <w:jc w:val="both"/>
        <w:rPr>
          <w:rFonts w:ascii="Times New Roman" w:hAnsi="Times New Roman" w:cs="Times New Roman"/>
          <w:b/>
          <w:sz w:val="18"/>
          <w:szCs w:val="20"/>
        </w:rPr>
      </w:pPr>
      <w:r>
        <w:rPr>
          <w:rFonts w:ascii="Times New Roman" w:hAnsi="Times New Roman" w:cs="Times New Roman"/>
          <w:b/>
          <w:sz w:val="18"/>
          <w:szCs w:val="20"/>
        </w:rPr>
        <w:t>Ç) Yayınevi Müdürlüğü İşlemleri</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Rektörlük tarafından uygunluk verilen yayınların yazar/yazarları ISBN ve yayın numarası işlemleri için Kütüphane ve Öğrenme Kaynakları Merkezi Daire Başkanı sorumluluğunda olan Yayınevi Müdürlüğü’ne başvurmaktadır. Yazar/yazarların çalışmalarını Beykent Üniversitesi Yayınevi tarafından yayımlanmak üzere beyan ve taahhüt ettiğini ve telif haklarını içeren yazıyı imzalamaları gereklidir.</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Telif onayları alınan yayınlar için ISBN numarası ve </w:t>
      </w:r>
      <w:proofErr w:type="gramStart"/>
      <w:r>
        <w:rPr>
          <w:rFonts w:ascii="Times New Roman" w:hAnsi="Times New Roman" w:cs="Times New Roman"/>
          <w:sz w:val="18"/>
          <w:szCs w:val="20"/>
        </w:rPr>
        <w:t>bandrol</w:t>
      </w:r>
      <w:proofErr w:type="gramEnd"/>
      <w:r>
        <w:rPr>
          <w:rFonts w:ascii="Times New Roman" w:hAnsi="Times New Roman" w:cs="Times New Roman"/>
          <w:sz w:val="18"/>
          <w:szCs w:val="20"/>
        </w:rPr>
        <w:t xml:space="preserve"> işlemleri yürütülür, yayın numarası verilerek basım işlemlerine geçilir.</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b/>
          <w:bCs/>
          <w:sz w:val="18"/>
          <w:szCs w:val="20"/>
        </w:rPr>
        <w:t xml:space="preserve">D) Basım İşlemleri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Üniversite Yönetim Kurulunun kararı ve Rektör onayını takiben, </w:t>
      </w:r>
      <w:r>
        <w:rPr>
          <w:rFonts w:ascii="Times New Roman" w:hAnsi="Times New Roman" w:cs="Times New Roman"/>
          <w:b/>
          <w:sz w:val="18"/>
          <w:szCs w:val="20"/>
          <w:u w:val="single"/>
        </w:rPr>
        <w:t>Kütüphane ve Öğrenme Kaynakları Daire Başkanlığı Yayınevi Müdürlüğünden alınacak teknik şartnameye uygun ve basıma hazır hale gelmiş yayının,</w:t>
      </w:r>
      <w:r>
        <w:rPr>
          <w:rFonts w:ascii="Times New Roman" w:hAnsi="Times New Roman" w:cs="Times New Roman"/>
          <w:sz w:val="18"/>
          <w:szCs w:val="20"/>
        </w:rPr>
        <w:t xml:space="preserve"> usulünce ilgili matbaaya sevk ve basım işlerinin takibi için Tanıtım ve Halkla İlişkiler Müdürlüğü görevlendirilmiştir.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w:t>
      </w:r>
      <w:r>
        <w:rPr>
          <w:rFonts w:ascii="Times New Roman" w:hAnsi="Times New Roman" w:cs="Times New Roman"/>
          <w:b/>
          <w:sz w:val="18"/>
          <w:szCs w:val="20"/>
          <w:u w:val="single"/>
        </w:rPr>
        <w:t xml:space="preserve">Satın alma işlemleri; </w:t>
      </w:r>
      <w:proofErr w:type="spellStart"/>
      <w:r>
        <w:rPr>
          <w:rFonts w:ascii="Times New Roman" w:hAnsi="Times New Roman" w:cs="Times New Roman"/>
          <w:b/>
          <w:sz w:val="18"/>
          <w:szCs w:val="20"/>
          <w:u w:val="single"/>
        </w:rPr>
        <w:t>Satınalma</w:t>
      </w:r>
      <w:proofErr w:type="spellEnd"/>
      <w:r>
        <w:rPr>
          <w:rFonts w:ascii="Times New Roman" w:hAnsi="Times New Roman" w:cs="Times New Roman"/>
          <w:b/>
          <w:sz w:val="18"/>
          <w:szCs w:val="20"/>
          <w:u w:val="single"/>
        </w:rPr>
        <w:t xml:space="preserve"> Müdürlüğü,</w:t>
      </w:r>
      <w:r>
        <w:rPr>
          <w:rFonts w:ascii="Times New Roman" w:hAnsi="Times New Roman" w:cs="Times New Roman"/>
          <w:sz w:val="18"/>
          <w:szCs w:val="20"/>
        </w:rPr>
        <w:t xml:space="preserve"> basım ve matbaa ile ilgili işlemler</w:t>
      </w:r>
      <w:r>
        <w:rPr>
          <w:rFonts w:ascii="Times New Roman" w:hAnsi="Times New Roman" w:cs="Times New Roman"/>
          <w:b/>
          <w:sz w:val="18"/>
          <w:szCs w:val="20"/>
          <w:u w:val="single"/>
        </w:rPr>
        <w:t>;</w:t>
      </w:r>
      <w:r>
        <w:rPr>
          <w:rFonts w:ascii="Times New Roman" w:hAnsi="Times New Roman" w:cs="Times New Roman"/>
          <w:sz w:val="18"/>
          <w:szCs w:val="20"/>
        </w:rPr>
        <w:t xml:space="preserve"> Tanıtım ve Halkla İlişkiler Müdürlüğü’nce yürütülür. </w:t>
      </w:r>
    </w:p>
    <w:p w:rsidR="00ED295C" w:rsidRDefault="00ED295C" w:rsidP="00ED295C">
      <w:pPr>
        <w:pStyle w:val="Default"/>
        <w:framePr w:hSpace="141" w:wrap="around" w:vAnchor="text" w:hAnchor="margin" w:xAlign="center" w:yAlign="bottom"/>
        <w:jc w:val="both"/>
        <w:rPr>
          <w:rFonts w:ascii="Times New Roman" w:hAnsi="Times New Roman" w:cs="Times New Roman"/>
          <w:sz w:val="18"/>
          <w:szCs w:val="20"/>
        </w:rPr>
      </w:pPr>
      <w:r>
        <w:rPr>
          <w:rFonts w:ascii="Times New Roman" w:hAnsi="Times New Roman" w:cs="Times New Roman"/>
          <w:sz w:val="18"/>
          <w:szCs w:val="20"/>
        </w:rPr>
        <w:t xml:space="preserve">- Yayın, Rektör onayını almış örnek nüshaya uygun olarak bastırıldıktan sonra usulüne göre teslim alınır, dağıtım veya satış işlemlerine geçilir. </w:t>
      </w:r>
    </w:p>
    <w:p w:rsidR="00EC28F4" w:rsidRDefault="00ED295C" w:rsidP="00ED295C">
      <w:r>
        <w:rPr>
          <w:sz w:val="18"/>
        </w:rPr>
        <w:t xml:space="preserve">- </w:t>
      </w:r>
      <w:proofErr w:type="spellStart"/>
      <w:r>
        <w:rPr>
          <w:sz w:val="18"/>
        </w:rPr>
        <w:t>Diğer</w:t>
      </w:r>
      <w:proofErr w:type="spellEnd"/>
      <w:r>
        <w:rPr>
          <w:sz w:val="18"/>
        </w:rPr>
        <w:t xml:space="preserve"> </w:t>
      </w:r>
      <w:proofErr w:type="spellStart"/>
      <w:r>
        <w:rPr>
          <w:sz w:val="18"/>
        </w:rPr>
        <w:t>konularda</w:t>
      </w:r>
      <w:proofErr w:type="spellEnd"/>
      <w:r>
        <w:rPr>
          <w:sz w:val="18"/>
        </w:rPr>
        <w:t xml:space="preserve"> “</w:t>
      </w:r>
      <w:proofErr w:type="spellStart"/>
      <w:r>
        <w:rPr>
          <w:sz w:val="18"/>
        </w:rPr>
        <w:t>Üniversiteler</w:t>
      </w:r>
      <w:proofErr w:type="spellEnd"/>
      <w:r>
        <w:rPr>
          <w:sz w:val="18"/>
        </w:rPr>
        <w:t xml:space="preserve"> </w:t>
      </w:r>
      <w:proofErr w:type="spellStart"/>
      <w:r>
        <w:rPr>
          <w:sz w:val="18"/>
        </w:rPr>
        <w:t>Yayın</w:t>
      </w:r>
      <w:proofErr w:type="spellEnd"/>
      <w:r>
        <w:rPr>
          <w:sz w:val="18"/>
        </w:rPr>
        <w:t xml:space="preserve"> </w:t>
      </w:r>
      <w:proofErr w:type="spellStart"/>
      <w:r>
        <w:rPr>
          <w:sz w:val="18"/>
        </w:rPr>
        <w:t>Yönetmeliği</w:t>
      </w:r>
      <w:proofErr w:type="spellEnd"/>
      <w:r>
        <w:rPr>
          <w:sz w:val="18"/>
        </w:rPr>
        <w:t xml:space="preserve">” </w:t>
      </w:r>
      <w:proofErr w:type="spellStart"/>
      <w:r>
        <w:rPr>
          <w:sz w:val="18"/>
        </w:rPr>
        <w:t>uygulanır</w:t>
      </w:r>
      <w:proofErr w:type="spellEnd"/>
      <w:r>
        <w:rPr>
          <w:sz w:val="18"/>
        </w:rPr>
        <w:t>.</w:t>
      </w:r>
      <w:bookmarkStart w:id="0" w:name="_GoBack"/>
      <w:bookmarkEnd w:id="0"/>
    </w:p>
    <w:sectPr w:rsidR="00EC2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2A"/>
    <w:rsid w:val="00A6412A"/>
    <w:rsid w:val="00EC28F4"/>
    <w:rsid w:val="00ED295C"/>
    <w:rsid w:val="00F64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92EF"/>
  <w15:chartTrackingRefBased/>
  <w15:docId w15:val="{C2D4DE24-91FA-436B-8D7B-489478EA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97"/>
    <w:pPr>
      <w:spacing w:after="0" w:line="240" w:lineRule="auto"/>
    </w:pPr>
    <w:rPr>
      <w:rFonts w:ascii="Times New Roman" w:eastAsia="Times New Roman" w:hAnsi="Times New Roman" w:cs="Times New Roman"/>
      <w:sz w:val="24"/>
      <w:szCs w:val="20"/>
      <w:lang w:val="en-AU" w:bidi="he-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64A97"/>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metin">
    <w:name w:val="metin"/>
    <w:basedOn w:val="Normal"/>
    <w:rsid w:val="00F64A97"/>
    <w:pPr>
      <w:spacing w:before="100" w:beforeAutospacing="1" w:after="100" w:afterAutospacing="1"/>
    </w:pPr>
    <w:rPr>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06472">
      <w:bodyDiv w:val="1"/>
      <w:marLeft w:val="0"/>
      <w:marRight w:val="0"/>
      <w:marTop w:val="0"/>
      <w:marBottom w:val="0"/>
      <w:divBdr>
        <w:top w:val="none" w:sz="0" w:space="0" w:color="auto"/>
        <w:left w:val="none" w:sz="0" w:space="0" w:color="auto"/>
        <w:bottom w:val="none" w:sz="0" w:space="0" w:color="auto"/>
        <w:right w:val="none" w:sz="0" w:space="0" w:color="auto"/>
      </w:divBdr>
    </w:div>
    <w:div w:id="21398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Elmas Civil</dc:creator>
  <cp:keywords/>
  <dc:description/>
  <cp:lastModifiedBy>Elmas Civil</cp:lastModifiedBy>
  <cp:revision>3</cp:revision>
  <dcterms:created xsi:type="dcterms:W3CDTF">2020-02-25T11:13:00Z</dcterms:created>
  <dcterms:modified xsi:type="dcterms:W3CDTF">2020-02-25T11:15:00Z</dcterms:modified>
</cp:coreProperties>
</file>