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5C" w:rsidRDefault="00ED295C" w:rsidP="00ED295C">
      <w:pPr>
        <w:pStyle w:val="Default"/>
        <w:framePr w:hSpace="141" w:wrap="around" w:vAnchor="text" w:hAnchor="margin" w:xAlign="center" w:yAlign="bottom"/>
        <w:jc w:val="both"/>
        <w:rPr>
          <w:rFonts w:ascii="Times New Roman" w:hAnsi="Times New Roman" w:cs="Times New Roman"/>
          <w:b/>
          <w:bCs/>
          <w:sz w:val="18"/>
          <w:szCs w:val="20"/>
        </w:rPr>
      </w:pPr>
    </w:p>
    <w:p w:rsidR="00ED295C" w:rsidRDefault="00ED295C" w:rsidP="00ED295C">
      <w:pPr>
        <w:pStyle w:val="Default"/>
        <w:framePr w:hSpace="141" w:wrap="around" w:vAnchor="text" w:hAnchor="margin" w:xAlign="center" w:yAlign="bottom"/>
        <w:jc w:val="both"/>
        <w:rPr>
          <w:rFonts w:ascii="Times New Roman" w:hAnsi="Times New Roman" w:cs="Times New Roman"/>
          <w:b/>
          <w:bCs/>
          <w:sz w:val="18"/>
          <w:szCs w:val="20"/>
        </w:rPr>
      </w:pPr>
    </w:p>
    <w:p w:rsidR="00ED295C" w:rsidRDefault="00ED295C" w:rsidP="00ED295C">
      <w:pPr>
        <w:pStyle w:val="Default"/>
        <w:framePr w:hSpace="141" w:wrap="around" w:vAnchor="text" w:hAnchor="margin" w:xAlign="center" w:yAlign="bottom"/>
        <w:jc w:val="center"/>
        <w:rPr>
          <w:rFonts w:ascii="Times New Roman" w:hAnsi="Times New Roman" w:cs="Times New Roman"/>
          <w:b/>
          <w:bCs/>
          <w:sz w:val="18"/>
          <w:szCs w:val="20"/>
        </w:rPr>
      </w:pPr>
      <w:r w:rsidRPr="00ED295C">
        <w:rPr>
          <w:rFonts w:ascii="Times New Roman" w:hAnsi="Times New Roman" w:cs="Times New Roman"/>
          <w:b/>
          <w:bCs/>
          <w:sz w:val="18"/>
          <w:szCs w:val="20"/>
        </w:rPr>
        <w:t>T.C. BEYKENT ÜNİVERSİTESİ KİTAP BASIM İŞLEMLERİ UYGULAMA ESASLARI</w:t>
      </w:r>
    </w:p>
    <w:p w:rsidR="00ED295C" w:rsidRDefault="00ED295C" w:rsidP="00ED295C">
      <w:pPr>
        <w:pStyle w:val="Default"/>
        <w:framePr w:hSpace="141" w:wrap="around" w:vAnchor="text" w:hAnchor="margin" w:xAlign="center" w:yAlign="bottom"/>
        <w:jc w:val="both"/>
        <w:rPr>
          <w:rFonts w:ascii="Times New Roman" w:hAnsi="Times New Roman" w:cs="Times New Roman"/>
          <w:b/>
          <w:bCs/>
          <w:sz w:val="18"/>
          <w:szCs w:val="20"/>
        </w:rPr>
      </w:pPr>
    </w:p>
    <w:p w:rsidR="00ED295C" w:rsidRDefault="00ED295C" w:rsidP="00ED295C">
      <w:pPr>
        <w:pStyle w:val="Default"/>
        <w:framePr w:hSpace="141" w:wrap="around" w:vAnchor="text" w:hAnchor="margin" w:xAlign="center" w:yAlign="bottom"/>
        <w:jc w:val="both"/>
        <w:rPr>
          <w:rFonts w:ascii="Times New Roman" w:hAnsi="Times New Roman" w:cs="Times New Roman"/>
          <w:b/>
          <w:bCs/>
          <w:sz w:val="18"/>
          <w:szCs w:val="20"/>
        </w:rPr>
      </w:pP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b/>
          <w:bCs/>
          <w:sz w:val="18"/>
          <w:szCs w:val="20"/>
        </w:rPr>
        <w:t xml:space="preserve">A) Yayın Teklifinin Hazırlanması Ve Program / Bölüm İşlemleri </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sz w:val="18"/>
          <w:szCs w:val="20"/>
        </w:rPr>
        <w:t xml:space="preserve">- Yayın ilkelerine uygun düzenlenmiş metin CD’de kayıtlı ve A-4 </w:t>
      </w:r>
      <w:proofErr w:type="gramStart"/>
      <w:r>
        <w:rPr>
          <w:rFonts w:ascii="Times New Roman" w:hAnsi="Times New Roman" w:cs="Times New Roman"/>
          <w:sz w:val="18"/>
          <w:szCs w:val="20"/>
        </w:rPr>
        <w:t>kağıda</w:t>
      </w:r>
      <w:proofErr w:type="gramEnd"/>
      <w:r>
        <w:rPr>
          <w:rFonts w:ascii="Times New Roman" w:hAnsi="Times New Roman" w:cs="Times New Roman"/>
          <w:sz w:val="18"/>
          <w:szCs w:val="20"/>
        </w:rPr>
        <w:t xml:space="preserve"> bilgisayar çıktısı şeklinde ve 2 nüsha halinde bölüm başkanlığına verilir. </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sz w:val="18"/>
          <w:szCs w:val="20"/>
        </w:rPr>
        <w:t xml:space="preserve">- Bölüm başkanlığı tarafından oluşturulan komisyon gerekli incelemeyi yaparak basılması istenen eserle ilgili bilgileri içeren (ders kitabı, yardımcı ders kitabı, ihtiyaç gerekçeleri, mümkün ise baskı adedi </w:t>
      </w:r>
      <w:proofErr w:type="spellStart"/>
      <w:r>
        <w:rPr>
          <w:rFonts w:ascii="Times New Roman" w:hAnsi="Times New Roman" w:cs="Times New Roman"/>
          <w:sz w:val="18"/>
          <w:szCs w:val="20"/>
        </w:rPr>
        <w:t>vb</w:t>
      </w:r>
      <w:proofErr w:type="spellEnd"/>
      <w:r>
        <w:rPr>
          <w:rFonts w:ascii="Times New Roman" w:hAnsi="Times New Roman" w:cs="Times New Roman"/>
          <w:sz w:val="18"/>
          <w:szCs w:val="20"/>
        </w:rPr>
        <w:t xml:space="preserve">) gerekçeli yayın teklif raporunu hazırlayarak oluşturduğu dosyayı Dekanlığa/Müdürlüğe </w:t>
      </w:r>
      <w:r>
        <w:rPr>
          <w:rFonts w:ascii="Times New Roman" w:hAnsi="Times New Roman" w:cs="Times New Roman"/>
          <w:sz w:val="18"/>
          <w:szCs w:val="20"/>
        </w:rPr>
        <w:tab/>
        <w:t xml:space="preserve">sunar. </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b/>
          <w:bCs/>
          <w:sz w:val="18"/>
          <w:szCs w:val="20"/>
        </w:rPr>
        <w:t xml:space="preserve">B) Fakülte/Yüksekokul İşlemleri </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sz w:val="18"/>
          <w:szCs w:val="20"/>
        </w:rPr>
        <w:t xml:space="preserve">- Fakülte/Yüksekokul Yönetim Kurulu, getirilen teklif hakkında gerekli araştırma ve incelemeyi bizzat yapabileceği gibi meslek gruplarından oluşan alt komisyon kurarak görüşler alabilir, raporlar hazırlatılabilir ve bu raporlar doğrultusunda gerekli değerlendirmeyi yaparak bir karar verir. Tüm raporlar ve kararlar Dekan/Müdür imzasıyla Rektörlüğe sunulur. </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b/>
          <w:bCs/>
          <w:sz w:val="18"/>
          <w:szCs w:val="20"/>
        </w:rPr>
        <w:t xml:space="preserve">C) Rektörlük İşlemleri </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sz w:val="18"/>
          <w:szCs w:val="20"/>
        </w:rPr>
        <w:t xml:space="preserve">- Rektörlüğe gelen yayın taslağı, rapor ve kararlar bir dosya halinde Üniversite Yayın Komisyonuna gönderilir. </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sz w:val="18"/>
          <w:szCs w:val="20"/>
        </w:rPr>
        <w:t>- Bu komisyon</w:t>
      </w:r>
      <w:r>
        <w:rPr>
          <w:rFonts w:ascii="Times New Roman" w:hAnsi="Times New Roman" w:cs="Times New Roman"/>
          <w:b/>
          <w:sz w:val="18"/>
          <w:szCs w:val="20"/>
          <w:u w:val="single"/>
        </w:rPr>
        <w:t>,</w:t>
      </w:r>
      <w:r>
        <w:rPr>
          <w:rFonts w:ascii="Times New Roman" w:hAnsi="Times New Roman" w:cs="Times New Roman"/>
          <w:sz w:val="18"/>
          <w:szCs w:val="20"/>
        </w:rPr>
        <w:t xml:space="preserve"> </w:t>
      </w:r>
      <w:r>
        <w:rPr>
          <w:rFonts w:ascii="Times New Roman" w:hAnsi="Times New Roman" w:cs="Times New Roman"/>
          <w:b/>
          <w:sz w:val="18"/>
          <w:szCs w:val="20"/>
          <w:u w:val="single"/>
        </w:rPr>
        <w:t>Üniversiteler Yayın</w:t>
      </w:r>
      <w:r>
        <w:rPr>
          <w:rFonts w:ascii="Times New Roman" w:hAnsi="Times New Roman" w:cs="Times New Roman"/>
          <w:b/>
          <w:sz w:val="18"/>
          <w:szCs w:val="20"/>
        </w:rPr>
        <w:t xml:space="preserve"> </w:t>
      </w:r>
      <w:r>
        <w:rPr>
          <w:rFonts w:ascii="Times New Roman" w:hAnsi="Times New Roman" w:cs="Times New Roman"/>
          <w:sz w:val="18"/>
          <w:szCs w:val="20"/>
        </w:rPr>
        <w:t xml:space="preserve">Yönetmeliğinin 3. maddesinde öngörülen tüm hususlarda gerekli incelemeyi yaparak basım konusundaki önerisini Rektörlüğe sunar. </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sz w:val="18"/>
          <w:szCs w:val="20"/>
        </w:rPr>
        <w:t xml:space="preserve">- Bu karar onay için Üniversite Yönetim Kurulu’na sunulur.- Üniversite Yönetim Kurulu’nun uygunluğu ve Rektörün onayından sonra kaç adet basılacağına göre bütçeleme yapılır. </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sz w:val="18"/>
          <w:szCs w:val="20"/>
        </w:rPr>
        <w:t xml:space="preserve">- Bütçe, Mütevelli Heyetine sunularak onay alındığı takdirde basım aşamasına geçilir. </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p>
    <w:p w:rsidR="00ED295C" w:rsidRDefault="00ED295C" w:rsidP="00ED295C">
      <w:pPr>
        <w:pStyle w:val="Default"/>
        <w:framePr w:hSpace="141" w:wrap="around" w:vAnchor="text" w:hAnchor="margin" w:xAlign="center" w:yAlign="bottom"/>
        <w:jc w:val="both"/>
        <w:rPr>
          <w:rFonts w:ascii="Times New Roman" w:hAnsi="Times New Roman" w:cs="Times New Roman"/>
          <w:b/>
          <w:sz w:val="18"/>
          <w:szCs w:val="20"/>
        </w:rPr>
      </w:pPr>
      <w:r>
        <w:rPr>
          <w:rFonts w:ascii="Times New Roman" w:hAnsi="Times New Roman" w:cs="Times New Roman"/>
          <w:b/>
          <w:sz w:val="18"/>
          <w:szCs w:val="20"/>
        </w:rPr>
        <w:t>Ç) Yayınevi Müdürlüğü İşlemleri</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sz w:val="18"/>
          <w:szCs w:val="20"/>
        </w:rPr>
        <w:t>- Rektörlük tarafından uygunluk verilen yayınların yazar/yazarları ISBN ve yayın numarası işlemleri için Kütüphane ve Öğrenme Kaynakları Merkezi Daire Başkanı sorumluluğunda olan Yayınevi Müdürlüğü’ne başvurmaktadır. Yazar/yazarların çalışmalarını Beykent Üniversitesi Yayınevi tarafından yayımlanmak üzere beyan ve taahhüt ettiğini ve telif haklarını içeren yazıyı imzalamaları gereklidir.</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sz w:val="18"/>
          <w:szCs w:val="20"/>
        </w:rPr>
        <w:t xml:space="preserve">- Telif onayları alınan yayınlar için ISBN numarası ve </w:t>
      </w:r>
      <w:proofErr w:type="gramStart"/>
      <w:r>
        <w:rPr>
          <w:rFonts w:ascii="Times New Roman" w:hAnsi="Times New Roman" w:cs="Times New Roman"/>
          <w:sz w:val="18"/>
          <w:szCs w:val="20"/>
        </w:rPr>
        <w:t>bandrol</w:t>
      </w:r>
      <w:proofErr w:type="gramEnd"/>
      <w:r>
        <w:rPr>
          <w:rFonts w:ascii="Times New Roman" w:hAnsi="Times New Roman" w:cs="Times New Roman"/>
          <w:sz w:val="18"/>
          <w:szCs w:val="20"/>
        </w:rPr>
        <w:t xml:space="preserve"> işlemleri yürütülür, yayın numarası verilerek basım işlemlerine geçilir.</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b/>
          <w:bCs/>
          <w:sz w:val="18"/>
          <w:szCs w:val="20"/>
        </w:rPr>
        <w:t xml:space="preserve">D) Basım İşlemleri </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sz w:val="18"/>
          <w:szCs w:val="20"/>
        </w:rPr>
        <w:t xml:space="preserve">- Üniversite Yönetim Kurulunun kararı ve Rektör onayını takiben, </w:t>
      </w:r>
      <w:r>
        <w:rPr>
          <w:rFonts w:ascii="Times New Roman" w:hAnsi="Times New Roman" w:cs="Times New Roman"/>
          <w:b/>
          <w:sz w:val="18"/>
          <w:szCs w:val="20"/>
          <w:u w:val="single"/>
        </w:rPr>
        <w:t>Kütüphane ve Öğrenme Kaynakları Daire Başkanlığı Yayınevi Müdürlüğünden alınacak teknik şartnameye uygun ve basıma hazır hale gelmiş yayının,</w:t>
      </w:r>
      <w:r>
        <w:rPr>
          <w:rFonts w:ascii="Times New Roman" w:hAnsi="Times New Roman" w:cs="Times New Roman"/>
          <w:sz w:val="18"/>
          <w:szCs w:val="20"/>
        </w:rPr>
        <w:t xml:space="preserve"> usulünce ilgili matbaaya sevk ve basım işlerinin takibi için Tanıtım ve Halkla İlişkiler Müdürlüğü görevlendirilmiştir. </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sz w:val="18"/>
          <w:szCs w:val="20"/>
        </w:rPr>
        <w:t xml:space="preserve">- </w:t>
      </w:r>
      <w:r>
        <w:rPr>
          <w:rFonts w:ascii="Times New Roman" w:hAnsi="Times New Roman" w:cs="Times New Roman"/>
          <w:b/>
          <w:sz w:val="18"/>
          <w:szCs w:val="20"/>
          <w:u w:val="single"/>
        </w:rPr>
        <w:t xml:space="preserve">Satın alma işlemleri; </w:t>
      </w:r>
      <w:proofErr w:type="spellStart"/>
      <w:r>
        <w:rPr>
          <w:rFonts w:ascii="Times New Roman" w:hAnsi="Times New Roman" w:cs="Times New Roman"/>
          <w:b/>
          <w:sz w:val="18"/>
          <w:szCs w:val="20"/>
          <w:u w:val="single"/>
        </w:rPr>
        <w:t>Satınalma</w:t>
      </w:r>
      <w:proofErr w:type="spellEnd"/>
      <w:r>
        <w:rPr>
          <w:rFonts w:ascii="Times New Roman" w:hAnsi="Times New Roman" w:cs="Times New Roman"/>
          <w:b/>
          <w:sz w:val="18"/>
          <w:szCs w:val="20"/>
          <w:u w:val="single"/>
        </w:rPr>
        <w:t xml:space="preserve"> Müdürlüğü,</w:t>
      </w:r>
      <w:r>
        <w:rPr>
          <w:rFonts w:ascii="Times New Roman" w:hAnsi="Times New Roman" w:cs="Times New Roman"/>
          <w:sz w:val="18"/>
          <w:szCs w:val="20"/>
        </w:rPr>
        <w:t xml:space="preserve"> basım ve matbaa ile ilgili işlemler</w:t>
      </w:r>
      <w:r>
        <w:rPr>
          <w:rFonts w:ascii="Times New Roman" w:hAnsi="Times New Roman" w:cs="Times New Roman"/>
          <w:b/>
          <w:sz w:val="18"/>
          <w:szCs w:val="20"/>
          <w:u w:val="single"/>
        </w:rPr>
        <w:t>;</w:t>
      </w:r>
      <w:r>
        <w:rPr>
          <w:rFonts w:ascii="Times New Roman" w:hAnsi="Times New Roman" w:cs="Times New Roman"/>
          <w:sz w:val="18"/>
          <w:szCs w:val="20"/>
        </w:rPr>
        <w:t xml:space="preserve"> Tanıtım ve Halkla İlişkiler Müdürlüğü’nce yürütülür. </w:t>
      </w:r>
    </w:p>
    <w:p w:rsidR="00ED295C" w:rsidRDefault="00ED295C" w:rsidP="00ED295C">
      <w:pPr>
        <w:pStyle w:val="Default"/>
        <w:framePr w:hSpace="141" w:wrap="around" w:vAnchor="text" w:hAnchor="margin" w:xAlign="center" w:yAlign="bottom"/>
        <w:jc w:val="both"/>
        <w:rPr>
          <w:rFonts w:ascii="Times New Roman" w:hAnsi="Times New Roman" w:cs="Times New Roman"/>
          <w:sz w:val="18"/>
          <w:szCs w:val="20"/>
        </w:rPr>
      </w:pPr>
      <w:r>
        <w:rPr>
          <w:rFonts w:ascii="Times New Roman" w:hAnsi="Times New Roman" w:cs="Times New Roman"/>
          <w:sz w:val="18"/>
          <w:szCs w:val="20"/>
        </w:rPr>
        <w:t xml:space="preserve">- Yayın, Rektör onayını almış örnek nüshaya uygun olarak bastırıldıktan sonra usulüne göre teslim alınır, dağıtım veya satış işlemlerine geçilir. </w:t>
      </w:r>
    </w:p>
    <w:p w:rsidR="00EC28F4" w:rsidRDefault="00ED295C" w:rsidP="00ED295C">
      <w:r>
        <w:rPr>
          <w:sz w:val="18"/>
        </w:rPr>
        <w:t xml:space="preserve">- </w:t>
      </w:r>
      <w:proofErr w:type="spellStart"/>
      <w:r>
        <w:rPr>
          <w:sz w:val="18"/>
        </w:rPr>
        <w:t>Diğer</w:t>
      </w:r>
      <w:proofErr w:type="spellEnd"/>
      <w:r>
        <w:rPr>
          <w:sz w:val="18"/>
        </w:rPr>
        <w:t xml:space="preserve"> </w:t>
      </w:r>
      <w:proofErr w:type="spellStart"/>
      <w:r>
        <w:rPr>
          <w:sz w:val="18"/>
        </w:rPr>
        <w:t>konularda</w:t>
      </w:r>
      <w:proofErr w:type="spellEnd"/>
      <w:r>
        <w:rPr>
          <w:sz w:val="18"/>
        </w:rPr>
        <w:t xml:space="preserve"> “</w:t>
      </w:r>
      <w:proofErr w:type="spellStart"/>
      <w:r>
        <w:rPr>
          <w:sz w:val="18"/>
        </w:rPr>
        <w:t>Üniversiteler</w:t>
      </w:r>
      <w:proofErr w:type="spellEnd"/>
      <w:r>
        <w:rPr>
          <w:sz w:val="18"/>
        </w:rPr>
        <w:t xml:space="preserve"> </w:t>
      </w:r>
      <w:proofErr w:type="spellStart"/>
      <w:r>
        <w:rPr>
          <w:sz w:val="18"/>
        </w:rPr>
        <w:t>Yayın</w:t>
      </w:r>
      <w:proofErr w:type="spellEnd"/>
      <w:r>
        <w:rPr>
          <w:sz w:val="18"/>
        </w:rPr>
        <w:t xml:space="preserve"> </w:t>
      </w:r>
      <w:proofErr w:type="spellStart"/>
      <w:r>
        <w:rPr>
          <w:sz w:val="18"/>
        </w:rPr>
        <w:t>Yönetmeliği</w:t>
      </w:r>
      <w:proofErr w:type="spellEnd"/>
      <w:r>
        <w:rPr>
          <w:sz w:val="18"/>
        </w:rPr>
        <w:t xml:space="preserve">” </w:t>
      </w:r>
      <w:proofErr w:type="spellStart"/>
      <w:r>
        <w:rPr>
          <w:sz w:val="18"/>
        </w:rPr>
        <w:t>uygulanır</w:t>
      </w:r>
      <w:proofErr w:type="spellEnd"/>
      <w:r>
        <w:rPr>
          <w:sz w:val="18"/>
        </w:rPr>
        <w:t>.</w:t>
      </w:r>
      <w:bookmarkStart w:id="0" w:name="_GoBack"/>
      <w:bookmarkEnd w:id="0"/>
    </w:p>
    <w:sectPr w:rsidR="00EC2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2A"/>
    <w:rsid w:val="00A6412A"/>
    <w:rsid w:val="00EC28F4"/>
    <w:rsid w:val="00ED295C"/>
    <w:rsid w:val="00F64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92EF"/>
  <w15:chartTrackingRefBased/>
  <w15:docId w15:val="{C2D4DE24-91FA-436B-8D7B-489478EA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97"/>
    <w:pPr>
      <w:spacing w:after="0" w:line="240" w:lineRule="auto"/>
    </w:pPr>
    <w:rPr>
      <w:rFonts w:ascii="Times New Roman" w:eastAsia="Times New Roman" w:hAnsi="Times New Roman" w:cs="Times New Roman"/>
      <w:sz w:val="24"/>
      <w:szCs w:val="20"/>
      <w:lang w:val="en-AU" w:bidi="he-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4A97"/>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metin">
    <w:name w:val="metin"/>
    <w:basedOn w:val="Normal"/>
    <w:rsid w:val="00F64A97"/>
    <w:pPr>
      <w:spacing w:before="100" w:beforeAutospacing="1" w:after="100" w:afterAutospacing="1"/>
    </w:pPr>
    <w:rPr>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06472">
      <w:bodyDiv w:val="1"/>
      <w:marLeft w:val="0"/>
      <w:marRight w:val="0"/>
      <w:marTop w:val="0"/>
      <w:marBottom w:val="0"/>
      <w:divBdr>
        <w:top w:val="none" w:sz="0" w:space="0" w:color="auto"/>
        <w:left w:val="none" w:sz="0" w:space="0" w:color="auto"/>
        <w:bottom w:val="none" w:sz="0" w:space="0" w:color="auto"/>
        <w:right w:val="none" w:sz="0" w:space="0" w:color="auto"/>
      </w:divBdr>
    </w:div>
    <w:div w:id="21398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Elmas Civil</dc:creator>
  <cp:keywords/>
  <dc:description/>
  <cp:lastModifiedBy>Elmas Civil</cp:lastModifiedBy>
  <cp:revision>3</cp:revision>
  <dcterms:created xsi:type="dcterms:W3CDTF">2020-02-25T11:13:00Z</dcterms:created>
  <dcterms:modified xsi:type="dcterms:W3CDTF">2020-02-25T11:15:00Z</dcterms:modified>
</cp:coreProperties>
</file>