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270585" w:rsidP="00187B5A">
      <w:pPr>
        <w:pStyle w:val="GvdeMetni"/>
        <w:spacing w:after="120" w:line="240" w:lineRule="auto"/>
        <w:jc w:val="center"/>
      </w:pPr>
      <w:r>
        <w:rPr>
          <w:rStyle w:val="richtext"/>
          <w:rFonts w:ascii="Times New Roman" w:hAnsi="Times New Roman" w:cs="Times New Roman"/>
          <w:color w:val="003399"/>
          <w:sz w:val="24"/>
          <w:szCs w:val="24"/>
          <w:u w:val="dotted"/>
        </w:rPr>
        <w:t>M</w:t>
      </w:r>
      <w:r w:rsidR="001953C1">
        <w:rPr>
          <w:rStyle w:val="richtext"/>
          <w:rFonts w:ascii="Times New Roman" w:hAnsi="Times New Roman" w:cs="Times New Roman"/>
          <w:color w:val="003399"/>
          <w:sz w:val="24"/>
          <w:szCs w:val="24"/>
          <w:u w:val="dotted"/>
        </w:rPr>
        <w:t>UTFAK DEMİRBAŞ MALZEME</w:t>
      </w:r>
      <w:r>
        <w:rPr>
          <w:rStyle w:val="richtext"/>
          <w:rFonts w:ascii="Times New Roman" w:hAnsi="Times New Roman" w:cs="Times New Roman"/>
          <w:color w:val="003399"/>
          <w:sz w:val="24"/>
          <w:szCs w:val="24"/>
          <w:u w:val="dotted"/>
        </w:rPr>
        <w:t xml:space="preserve"> ALIMI</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2019/</w:t>
      </w:r>
      <w:r w:rsidR="001D7C82">
        <w:rPr>
          <w:rStyle w:val="richtext"/>
          <w:b/>
          <w:bCs/>
          <w:color w:val="003399"/>
          <w:u w:val="dotted"/>
        </w:rPr>
        <w:t>0</w:t>
      </w:r>
      <w:r w:rsidR="00AB67A4">
        <w:rPr>
          <w:rStyle w:val="richtext"/>
          <w:b/>
          <w:bCs/>
          <w:color w:val="003399"/>
          <w:u w:val="dotted"/>
        </w:rPr>
        <w:t>0</w:t>
      </w:r>
      <w:r w:rsidR="001953C1">
        <w:rPr>
          <w:rStyle w:val="richtext"/>
          <w:b/>
          <w:bCs/>
          <w:color w:val="003399"/>
          <w:u w:val="dotted"/>
        </w:rPr>
        <w:t>16</w:t>
      </w:r>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w:t>
      </w:r>
      <w:r w:rsidRPr="002F65CD">
        <w:rPr>
          <w:rStyle w:val="richtext"/>
          <w:b/>
          <w:bCs/>
          <w:color w:val="003399"/>
          <w:u w:val="dotted"/>
        </w:rPr>
        <w:t>BEYKENT ÜNİVERSİTESİ</w:t>
      </w:r>
      <w:r>
        <w:t xml:space="preserve"> (bundan sonra İdare olarak anılacaktır) ile diğer tarafta</w:t>
      </w:r>
      <w:r w:rsidR="002F65CD">
        <w:t xml:space="preserve"> </w:t>
      </w:r>
      <w:r w:rsidR="001953C1">
        <w:rPr>
          <w:rStyle w:val="richtext"/>
          <w:b/>
          <w:bCs/>
          <w:color w:val="003399"/>
          <w:u w:val="dotted"/>
        </w:rPr>
        <w:t>………………………………………………………………………………..</w:t>
      </w:r>
      <w:r w:rsidR="002F65CD" w:rsidRPr="002F65CD">
        <w:rPr>
          <w:rStyle w:val="richtext"/>
          <w:b/>
          <w:bCs/>
          <w:color w:val="003399"/>
          <w:u w:val="dotted"/>
        </w:rPr>
        <w:t>.</w:t>
      </w:r>
      <w:r w:rsidR="002F65CD">
        <w:rPr>
          <w:rStyle w:val="richtext"/>
          <w:b/>
          <w:bCs/>
          <w:color w:val="003399"/>
          <w:u w:val="dotted"/>
        </w:rPr>
        <w:t xml:space="preserve"> </w:t>
      </w:r>
      <w:r>
        <w:t xml:space="preserve">(bundan sonra Yüklenici olarak anılacaktır) arasında aşağıda yazılı şartlar dahilinde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270585" w:rsidP="004159CC">
      <w:pPr>
        <w:ind w:left="2124" w:firstLine="708"/>
        <w:jc w:val="both"/>
      </w:pPr>
      <w:r>
        <w:t xml:space="preserve">  NO:1 </w:t>
      </w:r>
      <w:r w:rsidR="004159CC">
        <w:t>BÜYÜKÇEKMECE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A75725">
      <w:r>
        <w:t>a) Adı ve soyadı/Ticaret unvanı</w:t>
      </w:r>
      <w:r w:rsidR="004159CC">
        <w:tab/>
      </w:r>
      <w:r w:rsidR="002F65CD">
        <w:t>:</w:t>
      </w:r>
      <w:r w:rsidR="001953C1">
        <w:t>……………………………………………………</w:t>
      </w:r>
      <w:r w:rsidR="00D52DD0">
        <w:t>……...</w:t>
      </w:r>
    </w:p>
    <w:p w:rsidR="00187B5A" w:rsidRDefault="00187B5A" w:rsidP="00187B5A">
      <w:pPr>
        <w:jc w:val="both"/>
      </w:pPr>
      <w:r>
        <w:t>b) T.C. Kimlik No</w:t>
      </w:r>
      <w:r w:rsidR="004159CC">
        <w:tab/>
      </w:r>
      <w:r w:rsidR="004159CC">
        <w:tab/>
      </w:r>
      <w:r w:rsidR="004159CC">
        <w:tab/>
      </w:r>
      <w:r>
        <w:t>:</w:t>
      </w:r>
      <w:r w:rsidR="004159CC">
        <w:t xml:space="preserve"> </w:t>
      </w:r>
      <w:r>
        <w:t>............................................................</w:t>
      </w:r>
      <w:r w:rsidR="00D52DD0">
        <w:t>........................</w:t>
      </w:r>
      <w:r>
        <w:t xml:space="preserve">...... </w:t>
      </w:r>
    </w:p>
    <w:p w:rsidR="00187B5A" w:rsidRDefault="00187B5A" w:rsidP="00187B5A">
      <w:pPr>
        <w:jc w:val="both"/>
      </w:pPr>
      <w:r>
        <w:t>c) Vergi Kimlik No</w:t>
      </w:r>
      <w:r w:rsidR="004159CC">
        <w:tab/>
      </w:r>
      <w:r w:rsidR="004159CC">
        <w:tab/>
      </w:r>
      <w:r w:rsidR="004159CC">
        <w:tab/>
      </w:r>
      <w:r>
        <w:t xml:space="preserve">: </w:t>
      </w:r>
      <w:r w:rsidR="001953C1">
        <w:t>…………………………………………</w:t>
      </w:r>
      <w:r w:rsidR="00D52DD0">
        <w:t>………………..</w:t>
      </w:r>
    </w:p>
    <w:p w:rsidR="00187B5A" w:rsidRDefault="00187B5A" w:rsidP="00187B5A">
      <w:pPr>
        <w:jc w:val="both"/>
      </w:pPr>
      <w:r>
        <w:t>ç) Yüklenicinin tebligata esas adresi</w:t>
      </w:r>
      <w:r w:rsidR="004159CC">
        <w:tab/>
      </w:r>
      <w:r w:rsidR="00D52DD0">
        <w:t>:</w:t>
      </w:r>
      <w:r w:rsidR="001953C1">
        <w:t>………………………………………………………</w:t>
      </w:r>
      <w:r w:rsidR="00D52DD0">
        <w:t>…..</w:t>
      </w:r>
    </w:p>
    <w:p w:rsidR="00187B5A" w:rsidRDefault="00187B5A" w:rsidP="00187B5A">
      <w:pPr>
        <w:jc w:val="both"/>
      </w:pPr>
      <w:r>
        <w:t>d) Telefon numarası</w:t>
      </w:r>
      <w:r w:rsidR="004159CC">
        <w:tab/>
      </w:r>
      <w:r w:rsidR="004159CC">
        <w:tab/>
      </w:r>
      <w:r w:rsidR="004159CC">
        <w:tab/>
      </w:r>
      <w:r>
        <w:t xml:space="preserve">: </w:t>
      </w:r>
      <w:r w:rsidR="001953C1">
        <w:t>………………………………</w:t>
      </w:r>
      <w:r w:rsidR="00D52DD0">
        <w:t>…………………………..</w:t>
      </w:r>
    </w:p>
    <w:p w:rsidR="00187B5A" w:rsidRDefault="00187B5A" w:rsidP="00187B5A">
      <w:pPr>
        <w:jc w:val="both"/>
      </w:pPr>
      <w:r>
        <w:t>e) Bildirime esas faks numarası</w:t>
      </w:r>
      <w:r w:rsidR="004159CC">
        <w:tab/>
      </w:r>
      <w:r>
        <w:t xml:space="preserve">: </w:t>
      </w:r>
      <w:r w:rsidR="001953C1">
        <w:t>………………………………</w:t>
      </w:r>
      <w:r w:rsidR="00D52DD0">
        <w:t>…………………………..</w:t>
      </w:r>
    </w:p>
    <w:p w:rsidR="00187B5A" w:rsidRDefault="00187B5A" w:rsidP="00187B5A">
      <w:pPr>
        <w:jc w:val="both"/>
      </w:pPr>
      <w:r>
        <w:t>f) Bildirime esas elektronik posta adresi (varsa)</w:t>
      </w:r>
      <w:r w:rsidR="004159CC">
        <w:tab/>
      </w:r>
      <w:r>
        <w:t xml:space="preserve">: </w:t>
      </w:r>
      <w:r w:rsidR="001953C1">
        <w:t>……………………</w:t>
      </w:r>
      <w:r w:rsidR="00D52DD0">
        <w:t>……………………..</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Vakı</w:t>
      </w:r>
      <w:r w:rsidR="004D1D77">
        <w:t xml:space="preserve">f Yükseköğretim Kurumları ihale </w:t>
      </w:r>
      <w:r>
        <w:t>Yönetmeli</w:t>
      </w:r>
      <w:r w:rsidR="006F148C">
        <w:t>ği</w:t>
      </w:r>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054CA1">
        <w:rPr>
          <w:rStyle w:val="richtext"/>
          <w:b/>
          <w:bCs/>
          <w:color w:val="003399"/>
          <w:u w:val="dotted"/>
        </w:rPr>
        <w:t>MUTFAK DEMİRBAŞ MALZEME</w:t>
      </w:r>
      <w:r w:rsidR="004159CC">
        <w:rPr>
          <w:rStyle w:val="richtext"/>
          <w:b/>
          <w:bCs/>
          <w:color w:val="003399"/>
          <w:u w:val="dotted"/>
        </w:rPr>
        <w:t xml:space="preserve"> </w:t>
      </w:r>
      <w:r>
        <w:rPr>
          <w:rStyle w:val="richtext"/>
          <w:b/>
          <w:bCs/>
          <w:color w:val="003399"/>
          <w:u w:val="dotted"/>
        </w:rPr>
        <w:t>ALIMI</w:t>
      </w:r>
      <w:r>
        <w:t xml:space="preserve">, ihale dokümanı ile bu sözleşmede belirlenen şartlar dahilinde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lastRenderedPageBreak/>
        <w:t>5.2</w:t>
      </w:r>
      <w:r w:rsidR="00187B5A">
        <w:t xml:space="preserve">Sözleşme kapsamında alımı yapılacak mal / malların miktarı: </w:t>
      </w:r>
    </w:p>
    <w:p w:rsidR="00054CA1" w:rsidRDefault="00054CA1" w:rsidP="00187B5A">
      <w:pPr>
        <w:jc w:val="both"/>
      </w:pPr>
    </w:p>
    <w:tbl>
      <w:tblPr>
        <w:tblW w:w="9204" w:type="dxa"/>
        <w:tblCellMar>
          <w:left w:w="70" w:type="dxa"/>
          <w:right w:w="70" w:type="dxa"/>
        </w:tblCellMar>
        <w:tblLook w:val="04A0" w:firstRow="1" w:lastRow="0" w:firstColumn="1" w:lastColumn="0" w:noHBand="0" w:noVBand="1"/>
      </w:tblPr>
      <w:tblGrid>
        <w:gridCol w:w="618"/>
        <w:gridCol w:w="5326"/>
        <w:gridCol w:w="1276"/>
        <w:gridCol w:w="1984"/>
      </w:tblGrid>
      <w:tr w:rsidR="00054CA1" w:rsidRPr="00054CA1" w:rsidTr="00054CA1">
        <w:trPr>
          <w:trHeight w:val="636"/>
        </w:trPr>
        <w:tc>
          <w:tcPr>
            <w:tcW w:w="618" w:type="dxa"/>
            <w:tcBorders>
              <w:top w:val="single" w:sz="8" w:space="0" w:color="auto"/>
              <w:left w:val="single" w:sz="8" w:space="0" w:color="auto"/>
              <w:bottom w:val="nil"/>
              <w:right w:val="single" w:sz="4" w:space="0" w:color="auto"/>
            </w:tcBorders>
            <w:shd w:val="clear" w:color="000000" w:fill="D9D9D9"/>
            <w:vAlign w:val="center"/>
            <w:hideMark/>
          </w:tcPr>
          <w:p w:rsidR="00054CA1" w:rsidRPr="00054CA1" w:rsidRDefault="00054CA1" w:rsidP="00054CA1">
            <w:pPr>
              <w:overflowPunct/>
              <w:autoSpaceDE/>
              <w:autoSpaceDN/>
              <w:jc w:val="center"/>
              <w:rPr>
                <w:rFonts w:eastAsia="Times New Roman"/>
                <w:b/>
                <w:bCs/>
                <w:color w:val="auto"/>
                <w:sz w:val="20"/>
                <w:szCs w:val="20"/>
              </w:rPr>
            </w:pPr>
            <w:r w:rsidRPr="00054CA1">
              <w:rPr>
                <w:rFonts w:eastAsia="Times New Roman"/>
                <w:b/>
                <w:bCs/>
                <w:color w:val="auto"/>
                <w:sz w:val="20"/>
                <w:szCs w:val="20"/>
              </w:rPr>
              <w:t>SIRA</w:t>
            </w:r>
            <w:r w:rsidRPr="00054CA1">
              <w:rPr>
                <w:rFonts w:eastAsia="Times New Roman"/>
                <w:b/>
                <w:bCs/>
                <w:color w:val="auto"/>
                <w:sz w:val="20"/>
                <w:szCs w:val="20"/>
              </w:rPr>
              <w:br/>
              <w:t xml:space="preserve"> NO</w:t>
            </w:r>
          </w:p>
        </w:tc>
        <w:tc>
          <w:tcPr>
            <w:tcW w:w="5326" w:type="dxa"/>
            <w:tcBorders>
              <w:top w:val="single" w:sz="8" w:space="0" w:color="auto"/>
              <w:left w:val="nil"/>
              <w:bottom w:val="nil"/>
              <w:right w:val="single" w:sz="4" w:space="0" w:color="auto"/>
            </w:tcBorders>
            <w:shd w:val="clear" w:color="000000" w:fill="D9D9D9"/>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MAL/ HİZMET/ YAPIM İŞİ</w:t>
            </w:r>
          </w:p>
        </w:tc>
        <w:tc>
          <w:tcPr>
            <w:tcW w:w="1276" w:type="dxa"/>
            <w:tcBorders>
              <w:top w:val="single" w:sz="8" w:space="0" w:color="auto"/>
              <w:left w:val="nil"/>
              <w:bottom w:val="nil"/>
              <w:right w:val="single" w:sz="4" w:space="0" w:color="auto"/>
            </w:tcBorders>
            <w:shd w:val="clear" w:color="000000" w:fill="D9D9D9"/>
            <w:vAlign w:val="center"/>
            <w:hideMark/>
          </w:tcPr>
          <w:p w:rsidR="00054CA1" w:rsidRPr="00054CA1" w:rsidRDefault="00054CA1" w:rsidP="00054CA1">
            <w:pPr>
              <w:overflowPunct/>
              <w:autoSpaceDE/>
              <w:autoSpaceDN/>
              <w:jc w:val="center"/>
              <w:rPr>
                <w:rFonts w:eastAsia="Times New Roman"/>
                <w:b/>
                <w:bCs/>
                <w:color w:val="auto"/>
                <w:sz w:val="16"/>
                <w:szCs w:val="16"/>
              </w:rPr>
            </w:pPr>
            <w:r w:rsidRPr="00054CA1">
              <w:rPr>
                <w:rFonts w:eastAsia="Times New Roman"/>
                <w:b/>
                <w:bCs/>
                <w:color w:val="auto"/>
                <w:sz w:val="16"/>
                <w:szCs w:val="16"/>
              </w:rPr>
              <w:t>MİKTAR / ADET</w:t>
            </w:r>
          </w:p>
        </w:tc>
        <w:tc>
          <w:tcPr>
            <w:tcW w:w="1984" w:type="dxa"/>
            <w:tcBorders>
              <w:top w:val="single" w:sz="8" w:space="0" w:color="auto"/>
              <w:left w:val="nil"/>
              <w:bottom w:val="nil"/>
              <w:right w:val="single" w:sz="4" w:space="0" w:color="auto"/>
            </w:tcBorders>
            <w:shd w:val="clear" w:color="000000" w:fill="D9D9D9"/>
            <w:vAlign w:val="center"/>
            <w:hideMark/>
          </w:tcPr>
          <w:p w:rsidR="00054CA1" w:rsidRPr="00054CA1" w:rsidRDefault="00054CA1" w:rsidP="00054CA1">
            <w:pPr>
              <w:overflowPunct/>
              <w:autoSpaceDE/>
              <w:autoSpaceDN/>
              <w:jc w:val="center"/>
              <w:rPr>
                <w:rFonts w:ascii="Calibri" w:eastAsia="Times New Roman" w:hAnsi="Calibri" w:cs="Calibri"/>
                <w:b/>
                <w:bCs/>
                <w:color w:val="auto"/>
                <w:sz w:val="20"/>
                <w:szCs w:val="20"/>
              </w:rPr>
            </w:pPr>
            <w:r w:rsidRPr="00054CA1">
              <w:rPr>
                <w:rFonts w:ascii="Calibri" w:eastAsia="Times New Roman" w:hAnsi="Calibri" w:cs="Calibri"/>
                <w:b/>
                <w:bCs/>
                <w:color w:val="auto"/>
                <w:sz w:val="20"/>
                <w:szCs w:val="20"/>
              </w:rPr>
              <w:t>BİRİM</w:t>
            </w:r>
            <w:r w:rsidRPr="00054CA1">
              <w:rPr>
                <w:rFonts w:ascii="Calibri" w:eastAsia="Times New Roman" w:hAnsi="Calibri" w:cs="Calibri"/>
                <w:b/>
                <w:bCs/>
                <w:color w:val="auto"/>
                <w:sz w:val="20"/>
                <w:szCs w:val="20"/>
              </w:rPr>
              <w:br/>
              <w:t>(ADET/KG/LT/KUTU )</w:t>
            </w:r>
          </w:p>
        </w:tc>
      </w:tr>
      <w:tr w:rsidR="00054CA1" w:rsidRPr="00054CA1" w:rsidTr="00E06CB3">
        <w:trPr>
          <w:trHeight w:val="481"/>
        </w:trPr>
        <w:tc>
          <w:tcPr>
            <w:tcW w:w="6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w:t>
            </w:r>
          </w:p>
        </w:tc>
        <w:tc>
          <w:tcPr>
            <w:tcW w:w="5326" w:type="dxa"/>
            <w:tcBorders>
              <w:top w:val="single" w:sz="8"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TEPSI TASIMA ARABASI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3</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ÇAL.TEZG.DOLAPLI ARA RAFLI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CAY MAKINASI 120 BARDAK</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EVYELİ TEZG.1G 3 PERDELİ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ÇAL.TEZG.TABAN RAFLI SIRTLI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BUL.ALMA TEZGAHI SIYIRMA HUNİLİ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6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ÇÖP KOVASI KAPAKLI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77"/>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B.Y.M GİRİŞ TEZG.1 EVYELI,SAGDAN</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8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DUS SPREY UNITESI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31"/>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10</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GIYOTIN TIP BULASIK YIKAMA MAK. DIJITAL YARIM KAZAN</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8"/>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11</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DAVLUMBAZ DUVAR TİPİ FİLTRESİZ</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B.Y.M ÇIKIŞ TEZG.ALT TABLALI SOLDAN</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5"/>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KAZAN YIKAMA EVYESİ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DAVLUMBAZ DUVAR TİPİ FİLTRESİZ</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KUVER ÜNİTESİ T.K.STANDLI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SICAK SERV.UNITESI ELEKTRİKLİ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19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SERVİS RAFI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7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TEPSI KAYDIRMA STANDI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34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NOTR SERV.ÜNITESI ARA RAFLI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TEPSI KAYDIRMA STANDI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1"/>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TESHIR - SELF SERVIS - SOGUK</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127"/>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TEPSI KAYDIRMA STANDI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8"/>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25</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TEK INOX KAPI DIK TIP BUZDOLABI EKONOMİK</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1"/>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26</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7"/>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DOLABI ARA RAFLI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9"/>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28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EVYELİ TEZG.1G 3 PERDELİ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127"/>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29</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 4 INOX KAPI YATAY TIP BUZDOLABI</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7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lastRenderedPageBreak/>
              <w:t>30</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YUKSEK PLEXIGLASS KAPAKLI  PIZZA HAZIRLIK UNITESI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DAVLUMBAZ ORTA TİP FİLTRELİ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702"/>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32</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TEK INOX KAPI DIK TIP BUZDOLABI EKONOMİK</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6"/>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33</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CIFT SIRA</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EVYELİ TEZG.2G 3 PERDELİ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5"/>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DUVAR RAFI CIFT SIRA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8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39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CIFT SIRA</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34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6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CIFT SIRA</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7"/>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42</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 TEK INOX KAPI DIK TIP BUZDOLABI EKONOMİK</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3"/>
        </w:trPr>
        <w:tc>
          <w:tcPr>
            <w:tcW w:w="618" w:type="dxa"/>
            <w:tcBorders>
              <w:top w:val="single" w:sz="4" w:space="0" w:color="auto"/>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43</w:t>
            </w:r>
          </w:p>
        </w:tc>
        <w:tc>
          <w:tcPr>
            <w:tcW w:w="5326" w:type="dxa"/>
            <w:tcBorders>
              <w:top w:val="single" w:sz="4" w:space="0" w:color="auto"/>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 TEK INOX KAPI DIK TIP DERIN DONDURUCU EKONOMİK</w:t>
            </w:r>
          </w:p>
        </w:tc>
        <w:tc>
          <w:tcPr>
            <w:tcW w:w="1276" w:type="dxa"/>
            <w:tcBorders>
              <w:top w:val="single" w:sz="4" w:space="0" w:color="auto"/>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75"/>
        </w:trPr>
        <w:tc>
          <w:tcPr>
            <w:tcW w:w="618" w:type="dxa"/>
            <w:tcBorders>
              <w:top w:val="single" w:sz="4" w:space="0" w:color="auto"/>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44</w:t>
            </w:r>
          </w:p>
        </w:tc>
        <w:tc>
          <w:tcPr>
            <w:tcW w:w="5326" w:type="dxa"/>
            <w:tcBorders>
              <w:top w:val="single" w:sz="4" w:space="0" w:color="auto"/>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ÜSTÜ FRİTÖZ ELEKTRİKLİ</w:t>
            </w:r>
          </w:p>
        </w:tc>
        <w:tc>
          <w:tcPr>
            <w:tcW w:w="1276" w:type="dxa"/>
            <w:tcBorders>
              <w:top w:val="single" w:sz="4" w:space="0" w:color="auto"/>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42"/>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45</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ALTI DOLAP 80 LİK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1"/>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ÜSTÜ ARA TEZGAH</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ALTI DOLAP 40 LIK</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62"/>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48</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700 SERİ SET ÜSTÜ DOKUM IZGARA GAZLI </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2"/>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49</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ALTI DOLAP 80 LİK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ÜSTÜ DÖRTLÜ OCAK GAZLI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3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700 SERİ SET ALTI DOLAP 80 LİK</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52</w:t>
            </w:r>
          </w:p>
        </w:tc>
        <w:tc>
          <w:tcPr>
            <w:tcW w:w="5326" w:type="dxa"/>
            <w:tcBorders>
              <w:top w:val="nil"/>
              <w:left w:val="nil"/>
              <w:bottom w:val="single" w:sz="4" w:space="0" w:color="auto"/>
              <w:right w:val="single" w:sz="4" w:space="0" w:color="auto"/>
            </w:tcBorders>
            <w:shd w:val="clear" w:color="auto" w:fill="auto"/>
            <w:vAlign w:val="center"/>
            <w:hideMark/>
          </w:tcPr>
          <w:p w:rsidR="00E06CB3" w:rsidRPr="00054CA1" w:rsidRDefault="00054CA1" w:rsidP="00054CA1">
            <w:pPr>
              <w:overflowPunct/>
              <w:autoSpaceDE/>
              <w:autoSpaceDN/>
              <w:rPr>
                <w:rFonts w:eastAsia="Times New Roman"/>
                <w:b/>
                <w:bCs/>
                <w:color w:val="auto"/>
              </w:rPr>
            </w:pPr>
            <w:r w:rsidRPr="00054CA1">
              <w:rPr>
                <w:rFonts w:eastAsia="Times New Roman"/>
                <w:b/>
                <w:bCs/>
                <w:color w:val="auto"/>
              </w:rPr>
              <w:t>YER OCAGI GAZLI CIFT YANISLI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3</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4"/>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53</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KONVEKSIYONLU FIRIN GAZLI 10*GN 1/1 KIZAKLI</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2"/>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54</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FIRIN ALT TEZG.TABAN RAFLI 2/1 GN KIZAKLI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1"/>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DAVLUMBAZ ORTA TİP FİLTRELİ 360*200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31"/>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lastRenderedPageBreak/>
              <w:t>56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EVYELİ TEZG.1G 3 PERDELİ 50*70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HAMUR YOĞURMA MAKINASI 50 KG MEKANİK KONTROL PANELLİ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6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ÇAL.TEZG.MERMER TABL.TABAN RAFSIZ TEK ÇEKM.190*80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7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59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UN SEKER ARABASI  USA102 - 102 LT</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2</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36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DOLABI ARA RAFLI 120*40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6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DOLABI ARA RAFLI 110*40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1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ÇAL.TEZG.MERMER TABL.TABAN RAFSIZ TEK ÇEKM.190*80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DOLABI ARA RAFLI 190*40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7"/>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 108*70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05"/>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108*30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6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66</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EVYELİ TEZG.2G 3 PERDELİ 120*70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39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67</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STERIL BIÇAK DOLABI 10-20 BIÇAKLIK</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ÇAL.TEZG.SÜZME HAVUZLU 120*70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69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DUS SPREY UNITESI </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7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ÇAL.TEZG.TABAN RAFLI SIRTLI 140*70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140*30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6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ÇAL.TEZG.TABAN RAFLI SIRTLI 156*70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156*30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1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ÇAL.TEZG.ARA RAFLI SIRTLI 120*70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42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75</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DUVAR RAFI CIFT SIRA 120*30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D52DD0" w:rsidP="00D52DD0">
            <w:pPr>
              <w:overflowPunct/>
              <w:autoSpaceDE/>
              <w:autoSpaceDN/>
              <w:jc w:val="center"/>
              <w:rPr>
                <w:rFonts w:eastAsia="Times New Roman"/>
              </w:rPr>
            </w:pPr>
            <w:r>
              <w:rPr>
                <w:rFonts w:eastAsia="Times New Roman"/>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699"/>
        </w:trPr>
        <w:tc>
          <w:tcPr>
            <w:tcW w:w="618" w:type="dxa"/>
            <w:tcBorders>
              <w:top w:val="nil"/>
              <w:left w:val="single" w:sz="8" w:space="0" w:color="auto"/>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76</w:t>
            </w:r>
          </w:p>
        </w:tc>
        <w:tc>
          <w:tcPr>
            <w:tcW w:w="5326" w:type="dxa"/>
            <w:tcBorders>
              <w:top w:val="nil"/>
              <w:left w:val="nil"/>
              <w:bottom w:val="nil"/>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TEK INOX KAPI DIK TIP BUZDOLABI EKONOMİK</w:t>
            </w:r>
          </w:p>
        </w:tc>
        <w:tc>
          <w:tcPr>
            <w:tcW w:w="1276" w:type="dxa"/>
            <w:tcBorders>
              <w:top w:val="nil"/>
              <w:left w:val="nil"/>
              <w:bottom w:val="nil"/>
              <w:right w:val="single" w:sz="4" w:space="0" w:color="auto"/>
            </w:tcBorders>
            <w:shd w:val="clear" w:color="auto" w:fill="auto"/>
            <w:noWrap/>
            <w:vAlign w:val="center"/>
            <w:hideMark/>
          </w:tcPr>
          <w:p w:rsidR="00054CA1" w:rsidRPr="00054CA1" w:rsidRDefault="00054CA1" w:rsidP="00D52DD0">
            <w:pPr>
              <w:overflowPunct/>
              <w:autoSpaceDE/>
              <w:autoSpaceDN/>
              <w:jc w:val="center"/>
              <w:rPr>
                <w:rFonts w:eastAsia="Times New Roman"/>
              </w:rPr>
            </w:pPr>
            <w:r w:rsidRPr="00054CA1">
              <w:rPr>
                <w:rFonts w:eastAsia="Times New Roman"/>
              </w:rPr>
              <w:t>1</w:t>
            </w:r>
          </w:p>
        </w:tc>
        <w:tc>
          <w:tcPr>
            <w:tcW w:w="1984" w:type="dxa"/>
            <w:tcBorders>
              <w:top w:val="nil"/>
              <w:left w:val="nil"/>
              <w:bottom w:val="nil"/>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39"/>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77</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SEBZE DOGRAMA MAKINASI SET USTU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703"/>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78</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 53*183*183 PASLANMAZ 4 KATLI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4</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70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79</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xml:space="preserve"> SOGUK ODA +4 415*298*240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554"/>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80</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 </w:t>
            </w:r>
            <w:r w:rsidR="00E06CB3" w:rsidRPr="00E06CB3">
              <w:rPr>
                <w:rFonts w:eastAsia="Times New Roman"/>
                <w:b/>
                <w:bCs/>
                <w:color w:val="auto"/>
              </w:rPr>
              <w:t>SOĞUK ODA -18 410*221*240</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857"/>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81</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 53*152*183 PASLANMAZ 4 KATLI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3</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841"/>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lastRenderedPageBreak/>
              <w:t>82</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 53*183*183 PASLANMAZ 4 KATLI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5</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712"/>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83</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 53*137*183 PASLANMAZ 4 KATLI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r w:rsidR="00054CA1" w:rsidRPr="00054CA1" w:rsidTr="00E06CB3">
        <w:trPr>
          <w:trHeight w:val="269"/>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jc w:val="center"/>
              <w:rPr>
                <w:rFonts w:eastAsia="Times New Roman"/>
                <w:b/>
                <w:bCs/>
                <w:color w:val="auto"/>
              </w:rPr>
            </w:pPr>
            <w:r w:rsidRPr="00054CA1">
              <w:rPr>
                <w:rFonts w:eastAsia="Times New Roman"/>
                <w:b/>
                <w:bCs/>
                <w:color w:val="auto"/>
              </w:rPr>
              <w:t>84</w:t>
            </w:r>
          </w:p>
        </w:tc>
        <w:tc>
          <w:tcPr>
            <w:tcW w:w="5326" w:type="dxa"/>
            <w:tcBorders>
              <w:top w:val="nil"/>
              <w:left w:val="nil"/>
              <w:bottom w:val="single" w:sz="4" w:space="0" w:color="auto"/>
              <w:right w:val="single" w:sz="4" w:space="0" w:color="auto"/>
            </w:tcBorders>
            <w:shd w:val="clear" w:color="auto" w:fill="auto"/>
            <w:vAlign w:val="center"/>
            <w:hideMark/>
          </w:tcPr>
          <w:p w:rsidR="00054CA1" w:rsidRPr="00054CA1" w:rsidRDefault="00054CA1" w:rsidP="00054CA1">
            <w:pPr>
              <w:overflowPunct/>
              <w:autoSpaceDE/>
              <w:autoSpaceDN/>
              <w:rPr>
                <w:rFonts w:eastAsia="Times New Roman"/>
                <w:b/>
                <w:bCs/>
                <w:color w:val="auto"/>
              </w:rPr>
            </w:pPr>
            <w:r w:rsidRPr="00054CA1">
              <w:rPr>
                <w:rFonts w:eastAsia="Times New Roman"/>
                <w:b/>
                <w:bCs/>
                <w:color w:val="auto"/>
              </w:rPr>
              <w:t>ISTIF RAFI IZGARA TABLA 53*122*183 PASLANMAZ 4 KATLI</w:t>
            </w:r>
          </w:p>
        </w:tc>
        <w:tc>
          <w:tcPr>
            <w:tcW w:w="1276"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eastAsia="Times New Roman"/>
              </w:rPr>
            </w:pPr>
            <w:r w:rsidRPr="00054CA1">
              <w:rPr>
                <w:rFonts w:eastAsia="Times New Roman"/>
              </w:rPr>
              <w:t>1</w:t>
            </w:r>
          </w:p>
        </w:tc>
        <w:tc>
          <w:tcPr>
            <w:tcW w:w="1984" w:type="dxa"/>
            <w:tcBorders>
              <w:top w:val="nil"/>
              <w:left w:val="nil"/>
              <w:bottom w:val="single" w:sz="4" w:space="0" w:color="auto"/>
              <w:right w:val="single" w:sz="4" w:space="0" w:color="auto"/>
            </w:tcBorders>
            <w:shd w:val="clear" w:color="auto" w:fill="auto"/>
            <w:noWrap/>
            <w:vAlign w:val="center"/>
            <w:hideMark/>
          </w:tcPr>
          <w:p w:rsidR="00054CA1" w:rsidRPr="00054CA1" w:rsidRDefault="00054CA1" w:rsidP="00054CA1">
            <w:pPr>
              <w:overflowPunct/>
              <w:autoSpaceDE/>
              <w:autoSpaceDN/>
              <w:jc w:val="center"/>
              <w:rPr>
                <w:rFonts w:ascii="Calibri" w:eastAsia="Times New Roman" w:hAnsi="Calibri" w:cs="Calibri"/>
                <w:b/>
                <w:bCs/>
                <w:color w:val="auto"/>
                <w:sz w:val="28"/>
                <w:szCs w:val="28"/>
              </w:rPr>
            </w:pPr>
            <w:r w:rsidRPr="00054CA1">
              <w:rPr>
                <w:rFonts w:ascii="Calibri" w:eastAsia="Times New Roman" w:hAnsi="Calibri" w:cs="Calibri"/>
                <w:b/>
                <w:bCs/>
                <w:color w:val="auto"/>
                <w:sz w:val="28"/>
                <w:szCs w:val="28"/>
              </w:rPr>
              <w:t>AD</w:t>
            </w:r>
          </w:p>
        </w:tc>
      </w:tr>
    </w:tbl>
    <w:p w:rsidR="003468BC" w:rsidRDefault="003468BC" w:rsidP="00187B5A">
      <w:pPr>
        <w:jc w:val="both"/>
      </w:pPr>
    </w:p>
    <w:p w:rsidR="003C7B05" w:rsidRDefault="003C7B05" w:rsidP="00187B5A">
      <w:pPr>
        <w:jc w:val="both"/>
        <w:rPr>
          <w:rStyle w:val="richtext"/>
          <w:b/>
          <w:bCs/>
          <w:color w:val="003399"/>
          <w:u w:val="dotted"/>
        </w:rPr>
      </w:pPr>
    </w:p>
    <w:p w:rsidR="003468BC" w:rsidRDefault="003468BC" w:rsidP="00187B5A">
      <w:pPr>
        <w:jc w:val="both"/>
        <w:rPr>
          <w:rStyle w:val="richtext"/>
          <w:b/>
          <w:bCs/>
          <w:color w:val="003399"/>
          <w:u w:val="dotted"/>
        </w:rPr>
      </w:pPr>
      <w:r>
        <w:rPr>
          <w:rStyle w:val="richtext"/>
          <w:b/>
          <w:bCs/>
          <w:color w:val="003399"/>
          <w:u w:val="dotted"/>
        </w:rPr>
        <w:t>FİYATLARA KDV DAHİL EDİLECEKTİR.</w:t>
      </w:r>
    </w:p>
    <w:p w:rsidR="003468BC" w:rsidRDefault="003468BC" w:rsidP="00187B5A">
      <w:pPr>
        <w:jc w:val="both"/>
        <w:rPr>
          <w:rStyle w:val="richtext"/>
          <w:b/>
          <w:bCs/>
          <w:color w:val="003399"/>
          <w:u w:val="dotted"/>
        </w:rPr>
      </w:pPr>
    </w:p>
    <w:p w:rsidR="00F04228" w:rsidRPr="003C7B05" w:rsidRDefault="00187B5A" w:rsidP="003C7B05">
      <w:pPr>
        <w:jc w:val="both"/>
      </w:pPr>
      <w:r>
        <w:rPr>
          <w:b/>
          <w:bCs/>
        </w:rPr>
        <w:t>5.</w:t>
      </w:r>
      <w:r w:rsidR="003468BC">
        <w:rPr>
          <w:b/>
          <w:bCs/>
        </w:rPr>
        <w:t>3</w:t>
      </w:r>
      <w:r>
        <w:t xml:space="preserve"> Bu Sözleşme ile temin edilecek mal / mallar, sözleşme ve eklerinde yer alan düzenlemelere uygun teslim edilecektir. </w:t>
      </w:r>
    </w:p>
    <w:p w:rsidR="00187B5A" w:rsidRDefault="00187B5A" w:rsidP="00187B5A">
      <w:pPr>
        <w:spacing w:before="120"/>
        <w:jc w:val="both"/>
        <w:rPr>
          <w:b/>
          <w:bCs/>
          <w:color w:val="auto"/>
        </w:rPr>
      </w:pPr>
      <w:r>
        <w:rPr>
          <w:b/>
          <w:bCs/>
          <w:color w:val="auto"/>
        </w:rPr>
        <w:t>Madde 6 - Sözleşmenin türü ve bedeli</w:t>
      </w:r>
    </w:p>
    <w:p w:rsidR="00187B5A" w:rsidRDefault="00187B5A" w:rsidP="00187B5A">
      <w:pPr>
        <w:jc w:val="both"/>
      </w:pPr>
      <w:r>
        <w:t>Bu sözleşme birim fiyat sözleşme olup, İdarece hazırlanmış cetvelde yer alan her bir iş kaleminin miktarı ile bu iş kalemleri için Yüklenici tarafından teklif edilen birim fiyatların çarpımı sonucu bulunan tutarların toplamı olan</w:t>
      </w:r>
      <w:r w:rsidR="002F65CD">
        <w:t xml:space="preserve"> </w:t>
      </w:r>
      <w:r w:rsidR="00054CA1">
        <w:rPr>
          <w:rStyle w:val="richtext"/>
          <w:b/>
          <w:bCs/>
          <w:color w:val="003399"/>
          <w:u w:val="dotted"/>
        </w:rPr>
        <w:t>000</w:t>
      </w:r>
      <w:r w:rsidR="002F65CD" w:rsidRPr="002F65CD">
        <w:rPr>
          <w:rStyle w:val="richtext"/>
          <w:b/>
          <w:bCs/>
          <w:color w:val="003399"/>
          <w:u w:val="dotted"/>
        </w:rPr>
        <w:t>.000,00 TL</w:t>
      </w:r>
      <w:r w:rsidR="002F65CD">
        <w:t xml:space="preserve"> </w:t>
      </w:r>
      <w:r w:rsidR="002F65CD" w:rsidRPr="002F65CD">
        <w:rPr>
          <w:rStyle w:val="richtext"/>
          <w:b/>
          <w:bCs/>
          <w:color w:val="003399"/>
          <w:u w:val="dotted"/>
        </w:rPr>
        <w:t>(</w:t>
      </w:r>
      <w:r w:rsidR="00054CA1">
        <w:rPr>
          <w:rStyle w:val="richtext"/>
          <w:b/>
          <w:bCs/>
          <w:color w:val="003399"/>
          <w:u w:val="dotted"/>
        </w:rPr>
        <w:t>…………………..</w:t>
      </w:r>
      <w:r w:rsidR="002F65CD" w:rsidRPr="002F65CD">
        <w:rPr>
          <w:rStyle w:val="richtext"/>
          <w:b/>
          <w:bCs/>
          <w:color w:val="003399"/>
          <w:u w:val="dotted"/>
        </w:rPr>
        <w:t>bin tl</w:t>
      </w:r>
      <w:r w:rsidRPr="002F65CD">
        <w:rPr>
          <w:rStyle w:val="richtext"/>
          <w:b/>
          <w:bCs/>
          <w:color w:val="003399"/>
          <w:u w:val="dotted"/>
        </w:rPr>
        <w:t>)</w:t>
      </w:r>
      <w:r>
        <w:t xml:space="preserve"> bedel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Madde 7 - Sözleşme bedeline dahil giderler</w:t>
      </w:r>
    </w:p>
    <w:p w:rsidR="00187B5A" w:rsidRDefault="00187B5A" w:rsidP="00187B5A">
      <w:pPr>
        <w:jc w:val="both"/>
      </w:pPr>
      <w:r>
        <w:rPr>
          <w:b/>
          <w:bCs/>
        </w:rPr>
        <w:t>7.1.</w:t>
      </w:r>
      <w:r>
        <w:t xml:space="preserve"> Sözleşme bedeline dahil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her türlü, vergi,</w:t>
      </w:r>
      <w:r w:rsidR="008A1AD4">
        <w:rPr>
          <w:rStyle w:val="richtext"/>
          <w:b/>
          <w:bCs/>
          <w:color w:val="003399"/>
          <w:u w:val="dotted"/>
        </w:rPr>
        <w:t xml:space="preserve"> damga vergisi,</w:t>
      </w:r>
      <w:r>
        <w:rPr>
          <w:rStyle w:val="richtext"/>
          <w:b/>
          <w:bCs/>
          <w:color w:val="003399"/>
          <w:u w:val="dotted"/>
        </w:rPr>
        <w:t xml:space="preserve"> resim, harç giderleri ve benzeri giderler </w:t>
      </w:r>
      <w:r>
        <w:t xml:space="preserve">sözleşme bedeline dahildir. </w:t>
      </w:r>
    </w:p>
    <w:p w:rsidR="00187B5A" w:rsidRDefault="00187B5A" w:rsidP="00187B5A">
      <w:pPr>
        <w:jc w:val="both"/>
      </w:pPr>
      <w:r>
        <w:rPr>
          <w:b/>
          <w:bCs/>
        </w:rPr>
        <w:t>7.1.2.</w:t>
      </w:r>
      <w:r>
        <w:t xml:space="preserve"> İlgili mevzuatı uyarınca hesaplanacak Katma Değer Vergisi sözleşme bedeline dahil olmayıp İdare tarafından yükleniciye ödenecektir. </w:t>
      </w:r>
    </w:p>
    <w:p w:rsidR="00187B5A" w:rsidRDefault="00187B5A" w:rsidP="00187B5A">
      <w:pPr>
        <w:jc w:val="both"/>
      </w:pPr>
      <w:r>
        <w:rPr>
          <w:b/>
          <w:bCs/>
        </w:rPr>
        <w:t>7.2.</w:t>
      </w:r>
      <w:r>
        <w:t xml:space="preserve"> Sözleşme bedeline dahil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dahildir. </w:t>
      </w:r>
    </w:p>
    <w:p w:rsidR="003C7B05" w:rsidRDefault="003C7B05" w:rsidP="00187B5A">
      <w:pPr>
        <w:spacing w:before="120"/>
        <w:jc w:val="both"/>
      </w:pPr>
    </w:p>
    <w:p w:rsidR="00187B5A" w:rsidRDefault="00187B5A" w:rsidP="00187B5A">
      <w:pPr>
        <w:spacing w:before="120"/>
        <w:jc w:val="both"/>
        <w:rPr>
          <w:b/>
          <w:bCs/>
          <w:color w:val="auto"/>
        </w:rPr>
      </w:pPr>
      <w:r>
        <w:rPr>
          <w:b/>
          <w:bCs/>
          <w:color w:val="auto"/>
        </w:rPr>
        <w:t>Madde 8 - Sözleşmenin ekleri</w:t>
      </w: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F04228" w:rsidRPr="003C7B05" w:rsidRDefault="00187B5A" w:rsidP="003C7B05">
      <w:pPr>
        <w:jc w:val="both"/>
      </w:pPr>
      <w:r>
        <w:rPr>
          <w:b/>
          <w:bCs/>
        </w:rPr>
        <w:t>8.3.</w:t>
      </w:r>
      <w:r>
        <w:t xml:space="preserve"> Yukarıdaki belgelerin zeyilnameleri, ait oldukları dokümanın öncelik sırasına sahiptir. </w:t>
      </w:r>
    </w:p>
    <w:p w:rsidR="00187B5A" w:rsidRDefault="00187B5A" w:rsidP="00187B5A">
      <w:pPr>
        <w:spacing w:before="120"/>
        <w:jc w:val="both"/>
      </w:pPr>
      <w:r>
        <w:rPr>
          <w:b/>
          <w:bCs/>
          <w:color w:val="auto"/>
        </w:rPr>
        <w:t>Madde 9 - Sözleşmenin süresi</w:t>
      </w:r>
    </w:p>
    <w:p w:rsidR="00187B5A" w:rsidRDefault="00187B5A" w:rsidP="00187B5A">
      <w:pPr>
        <w:jc w:val="both"/>
      </w:pPr>
      <w:r>
        <w:rPr>
          <w:b/>
          <w:bCs/>
        </w:rPr>
        <w:t>9.1.</w:t>
      </w:r>
      <w:r>
        <w:t xml:space="preserve"> Sözleşmenin süresi, ise başlama tarihinden itibaren </w:t>
      </w:r>
      <w:r w:rsidR="003C7B05">
        <w:rPr>
          <w:rStyle w:val="richtext"/>
          <w:b/>
          <w:bCs/>
          <w:color w:val="003399"/>
          <w:u w:val="dotted"/>
        </w:rPr>
        <w:t>1 yıldır.</w:t>
      </w:r>
      <w:r>
        <w:t xml:space="preserve">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lastRenderedPageBreak/>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sidRPr="0035737A">
        <w:t>tarihi</w:t>
      </w:r>
      <w:r>
        <w:t xml:space="preserve"> </w:t>
      </w:r>
    </w:p>
    <w:p w:rsidR="00187B5A" w:rsidRDefault="00187B5A" w:rsidP="00187B5A">
      <w:pPr>
        <w:jc w:val="both"/>
      </w:pPr>
      <w:r>
        <w:rPr>
          <w:b/>
          <w:bCs/>
        </w:rPr>
        <w:t>10.3.1.</w:t>
      </w:r>
      <w:r>
        <w:t xml:space="preserve"> </w:t>
      </w:r>
      <w:r>
        <w:rPr>
          <w:rStyle w:val="richtext"/>
          <w:b/>
          <w:bCs/>
          <w:color w:val="003399"/>
          <w:u w:val="dotted"/>
        </w:rPr>
        <w:t>İdarenin yazılı siparişi doğrultusunda sözleşme k</w:t>
      </w:r>
      <w:r w:rsidR="003C7B05">
        <w:rPr>
          <w:rStyle w:val="richtext"/>
          <w:b/>
          <w:bCs/>
          <w:color w:val="003399"/>
          <w:u w:val="dotted"/>
        </w:rPr>
        <w:t xml:space="preserve">onusu malların teslimatı </w:t>
      </w:r>
      <w:r w:rsidR="004D1D77">
        <w:rPr>
          <w:rStyle w:val="richtext"/>
          <w:b/>
          <w:bCs/>
          <w:color w:val="003399"/>
          <w:u w:val="dotted"/>
        </w:rPr>
        <w:t xml:space="preserve">sözleşme imzalandıktan sonra </w:t>
      </w:r>
      <w:r w:rsidR="00FE74DD">
        <w:rPr>
          <w:rStyle w:val="richtext"/>
          <w:b/>
          <w:bCs/>
          <w:color w:val="003399"/>
          <w:u w:val="dotted"/>
        </w:rPr>
        <w:t>45</w:t>
      </w:r>
      <w:r w:rsidRPr="004D1D77">
        <w:rPr>
          <w:rStyle w:val="richtext"/>
          <w:b/>
          <w:bCs/>
          <w:color w:val="003399"/>
          <w:u w:val="dotted"/>
        </w:rPr>
        <w:t xml:space="preserve"> (</w:t>
      </w:r>
      <w:r w:rsidR="00FE74DD">
        <w:rPr>
          <w:rStyle w:val="richtext"/>
          <w:b/>
          <w:bCs/>
          <w:color w:val="003399"/>
          <w:u w:val="dotted"/>
        </w:rPr>
        <w:t>kırkbeş</w:t>
      </w:r>
      <w:bookmarkStart w:id="0" w:name="_GoBack"/>
      <w:bookmarkEnd w:id="0"/>
      <w:r w:rsidRPr="004D1D77">
        <w:rPr>
          <w:rStyle w:val="richtext"/>
          <w:b/>
          <w:bCs/>
          <w:color w:val="003399"/>
          <w:u w:val="dotted"/>
        </w:rPr>
        <w:t>)</w:t>
      </w:r>
      <w:r>
        <w:rPr>
          <w:rStyle w:val="richtext"/>
          <w:b/>
          <w:bCs/>
          <w:color w:val="003399"/>
          <w:u w:val="dotted"/>
        </w:rPr>
        <w:t xml:space="preserve"> </w:t>
      </w:r>
      <w:r w:rsidR="004D1D77">
        <w:rPr>
          <w:rStyle w:val="richtext"/>
          <w:b/>
          <w:bCs/>
          <w:color w:val="003399"/>
          <w:u w:val="dotted"/>
        </w:rPr>
        <w:t xml:space="preserve">takvim </w:t>
      </w:r>
      <w:r>
        <w:rPr>
          <w:rStyle w:val="richtext"/>
          <w:b/>
          <w:bCs/>
          <w:color w:val="003399"/>
          <w:u w:val="dotted"/>
        </w:rPr>
        <w:t>gün</w:t>
      </w:r>
      <w:r w:rsidR="004D1D77">
        <w:rPr>
          <w:rStyle w:val="richtext"/>
          <w:b/>
          <w:bCs/>
          <w:color w:val="003399"/>
          <w:u w:val="dotted"/>
        </w:rPr>
        <w:t>ü</w:t>
      </w:r>
      <w:r>
        <w:rPr>
          <w:rStyle w:val="richtext"/>
          <w:b/>
          <w:bCs/>
          <w:color w:val="003399"/>
          <w:u w:val="dotted"/>
        </w:rPr>
        <w:t xml:space="preserve">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w:t>
      </w:r>
      <w:r w:rsidR="0035737A">
        <w:t xml:space="preserve"> </w:t>
      </w:r>
      <w:r w:rsidR="008A1AD4">
        <w:rPr>
          <w:rStyle w:val="richtext"/>
          <w:b/>
          <w:bCs/>
          <w:color w:val="003399"/>
          <w:u w:val="dotted"/>
        </w:rPr>
        <w:t>00</w:t>
      </w:r>
      <w:r w:rsidR="0035737A" w:rsidRPr="0035737A">
        <w:rPr>
          <w:rStyle w:val="richtext"/>
          <w:b/>
          <w:bCs/>
          <w:color w:val="003399"/>
          <w:u w:val="dotted"/>
        </w:rPr>
        <w:t xml:space="preserve">.000,00 TL </w:t>
      </w:r>
      <w:r w:rsidR="0035737A">
        <w:rPr>
          <w:rStyle w:val="richtext"/>
          <w:b/>
          <w:bCs/>
          <w:color w:val="003399"/>
          <w:u w:val="dotted"/>
        </w:rPr>
        <w:t>[</w:t>
      </w:r>
      <w:r w:rsidR="008A1AD4">
        <w:rPr>
          <w:rStyle w:val="richtext"/>
          <w:b/>
          <w:bCs/>
          <w:color w:val="003399"/>
          <w:u w:val="dotted"/>
        </w:rPr>
        <w:t>…………………</w:t>
      </w:r>
      <w:r w:rsidR="0035737A">
        <w:rPr>
          <w:rStyle w:val="richtext"/>
          <w:b/>
          <w:bCs/>
          <w:color w:val="003399"/>
          <w:u w:val="dotted"/>
        </w:rPr>
        <w:t xml:space="preserve">bin tl </w:t>
      </w:r>
      <w:r w:rsidRPr="0035737A">
        <w:rPr>
          <w:rStyle w:val="richtext"/>
          <w:b/>
          <w:bCs/>
          <w:color w:val="003399"/>
          <w:u w:val="dotted"/>
        </w:rPr>
        <w:t>]</w:t>
      </w:r>
      <w:r>
        <w:t xml:space="preserve"> teminat olarak vermiştir. </w:t>
      </w:r>
    </w:p>
    <w:p w:rsidR="00187B5A" w:rsidRDefault="00187B5A" w:rsidP="00187B5A">
      <w:pPr>
        <w:jc w:val="both"/>
      </w:pPr>
      <w:r>
        <w:rPr>
          <w:b/>
          <w:bCs/>
        </w:rPr>
        <w:t xml:space="preserve">11.1.2. </w:t>
      </w:r>
      <w:r>
        <w:t xml:space="preserve">Kesin teminat mektubunun süresi </w:t>
      </w:r>
      <w:r w:rsidR="008A1AD4">
        <w:rPr>
          <w:rStyle w:val="richtext"/>
          <w:b/>
          <w:bCs/>
          <w:color w:val="003399"/>
          <w:u w:val="dotted"/>
        </w:rPr>
        <w:t>0</w:t>
      </w:r>
      <w:r w:rsidR="0035737A" w:rsidRPr="0035737A">
        <w:rPr>
          <w:rStyle w:val="richtext"/>
          <w:b/>
          <w:bCs/>
          <w:color w:val="003399"/>
          <w:u w:val="dotted"/>
        </w:rPr>
        <w:t>0.0</w:t>
      </w:r>
      <w:r w:rsidR="008A1AD4">
        <w:rPr>
          <w:rStyle w:val="richtext"/>
          <w:b/>
          <w:bCs/>
          <w:color w:val="003399"/>
          <w:u w:val="dotted"/>
        </w:rPr>
        <w:t>0</w:t>
      </w:r>
      <w:r w:rsidR="0035737A" w:rsidRPr="0035737A">
        <w:rPr>
          <w:rStyle w:val="richtext"/>
          <w:b/>
          <w:bCs/>
          <w:color w:val="003399"/>
          <w:u w:val="dotted"/>
        </w:rPr>
        <w:t>.20</w:t>
      </w:r>
      <w:r w:rsidR="008A1AD4">
        <w:rPr>
          <w:rStyle w:val="richtext"/>
          <w:b/>
          <w:bCs/>
          <w:color w:val="003399"/>
          <w:u w:val="dotted"/>
        </w:rPr>
        <w:t>20</w:t>
      </w:r>
      <w:r>
        <w:t xml:space="preserve"> tarihine kadardır.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w:t>
      </w:r>
      <w:r w:rsidR="0035737A">
        <w:t>renin talebi ile</w:t>
      </w:r>
      <w:r>
        <w:t xml:space="preserve"> değiştirilebilir.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kesin teminat mektubunun idareye verilmesi gerekmektedir. İlgili madde hükümleri saklıdır.G</w:t>
      </w:r>
      <w:r>
        <w:t>aranti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Başkanlığı </w:t>
      </w:r>
      <w:r>
        <w:rPr>
          <w:rStyle w:val="richtext"/>
          <w:b/>
          <w:bCs/>
          <w:color w:val="003399"/>
          <w:u w:val="dotted"/>
        </w:rPr>
        <w:t xml:space="preserve"> tarafından </w:t>
      </w:r>
      <w:r>
        <w:t xml:space="preserve">'de yapılacaktır. Yüklenici tarafından alım konusu malın , sözleşme ve ihale dokümanına </w:t>
      </w:r>
      <w:r>
        <w:lastRenderedPageBreak/>
        <w:t xml:space="preserve">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rsidR="006B184C">
        <w:t xml:space="preserve"> </w:t>
      </w:r>
      <w:r>
        <w:t xml:space="preserve">Ödemeye esas para birimi Türk Lirası'dır. </w:t>
      </w:r>
    </w:p>
    <w:p w:rsidR="00187B5A" w:rsidRDefault="00187B5A" w:rsidP="00187B5A">
      <w:pPr>
        <w:jc w:val="both"/>
      </w:pPr>
      <w:r>
        <w:rPr>
          <w:b/>
          <w:bCs/>
        </w:rPr>
        <w:t>12.2.2.</w:t>
      </w:r>
      <w:r>
        <w:t xml:space="preserve"> İdare, Muayene ve Kabul Komisyonunca kabul raporu düzenlenmesinden itibaren Yüklenicinin yazılı talebi üzerine en geç </w:t>
      </w:r>
      <w:r w:rsidR="003C7B05">
        <w:rPr>
          <w:rStyle w:val="richtext"/>
          <w:b/>
          <w:bCs/>
          <w:color w:val="003399"/>
          <w:u w:val="dotted"/>
        </w:rPr>
        <w:t>30</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35737A" w:rsidRPr="006661BE" w:rsidRDefault="0035737A" w:rsidP="0035737A">
      <w:pPr>
        <w:jc w:val="both"/>
        <w:rPr>
          <w:color w:val="auto"/>
        </w:rPr>
      </w:pPr>
      <w:r>
        <w:rPr>
          <w:b/>
          <w:bCs/>
        </w:rPr>
        <w:t>13.1.</w:t>
      </w:r>
      <w:r>
        <w:t xml:space="preserve"> </w:t>
      </w:r>
      <w:r w:rsidRPr="006661BE">
        <w:rPr>
          <w:color w:val="auto"/>
        </w:rPr>
        <w:t xml:space="preserve">Yükleniciye işbu sözleşme çerçevesinde avans talep ettiği takdirde avans tutarı kadar kesin ve 2 ay süreli banka teminat mektubu idareye teslim edilecektir. Herhangi bir sözleşmeye aykırılık durumda </w:t>
      </w:r>
      <w:r>
        <w:rPr>
          <w:color w:val="auto"/>
        </w:rPr>
        <w:t>idare</w:t>
      </w:r>
      <w:r w:rsidRPr="006661BE">
        <w:rPr>
          <w:color w:val="auto"/>
        </w:rPr>
        <w:t xml:space="preserve"> işbu teminat mektubunu paraya çevirmeye hakkı olduğunu yüklenici peşinen kabul eder. Talep edilebilecek ve ödenecek avans bedeli hiçbir şekilde sözleşme bedelinin %30’unu aşmayacaktır. İşin tam ve eksiksiz olarak tesliminden sonra avans banka teminat mektubu  iade edilecektir.</w:t>
      </w:r>
      <w:r>
        <w:rPr>
          <w:color w:val="auto"/>
        </w:rPr>
        <w:t xml:space="preserve"> </w:t>
      </w:r>
      <w:r w:rsidRPr="006661BE">
        <w:rPr>
          <w:color w:val="auto"/>
        </w:rPr>
        <w:t>Avans ilk ödemede mahsup edilecektir.</w:t>
      </w:r>
    </w:p>
    <w:p w:rsidR="00187B5A" w:rsidRDefault="00187B5A" w:rsidP="00187B5A">
      <w:pPr>
        <w:spacing w:before="120"/>
        <w:jc w:val="both"/>
      </w:pPr>
      <w:r>
        <w:rPr>
          <w:b/>
          <w:bCs/>
          <w:color w:val="auto"/>
        </w:rPr>
        <w:t>Madde 14 - Fiyat Farkı</w:t>
      </w:r>
    </w:p>
    <w:p w:rsidR="00187B5A" w:rsidRDefault="00187B5A" w:rsidP="00187B5A">
      <w:pPr>
        <w:jc w:val="both"/>
      </w:pPr>
      <w:r>
        <w:rPr>
          <w:b/>
          <w:bCs/>
        </w:rPr>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lastRenderedPageBreak/>
        <w:t xml:space="preserve">16.2.1. </w:t>
      </w:r>
      <w: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mekan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t xml:space="preserve">a) Teslimi gerçekleştirilen mal miktarları, işin aşaması ve alt yükleniciler tarafından yapılan işlerin aşamaları ,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dahil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r>
        <w:t xml:space="preserve">ile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ekipman,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r>
        <w:t xml:space="preserve">zorundadır.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lastRenderedPageBreak/>
        <w:t>16.6.</w:t>
      </w:r>
      <w:r>
        <w:t xml:space="preserve"> Malların taşınması </w:t>
      </w:r>
    </w:p>
    <w:p w:rsidR="00187B5A" w:rsidRDefault="00187B5A" w:rsidP="00187B5A">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malların kabulünden sonra asgari </w:t>
      </w:r>
      <w:r>
        <w:rPr>
          <w:rStyle w:val="richtext"/>
          <w:b/>
          <w:bCs/>
          <w:color w:val="003399"/>
          <w:u w:val="dotted"/>
        </w:rPr>
        <w:t>24</w:t>
      </w:r>
      <w:r w:rsidR="00D52DD0">
        <w:rPr>
          <w:rStyle w:val="richtext"/>
          <w:b/>
          <w:bCs/>
          <w:color w:val="003399"/>
          <w:u w:val="dotted"/>
        </w:rPr>
        <w:t xml:space="preserve"> </w:t>
      </w:r>
      <w:r>
        <w:rPr>
          <w:rStyle w:val="richtext"/>
          <w:b/>
          <w:bCs/>
          <w:color w:val="003399"/>
          <w:u w:val="dotted"/>
        </w:rPr>
        <w:t>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rsidR="00C70136">
        <w:t xml:space="preserve"> Yüklenici, malın</w:t>
      </w:r>
      <w: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periyotlarda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t xml:space="preserve"> Malın arızalanması durumunda tamirde geçen süre garanti süresine eklenir. </w:t>
      </w:r>
    </w:p>
    <w:p w:rsidR="00187B5A" w:rsidRDefault="00187B5A" w:rsidP="00187B5A">
      <w:pPr>
        <w:jc w:val="both"/>
      </w:pPr>
      <w:r>
        <w:rPr>
          <w:b/>
          <w:bCs/>
        </w:rPr>
        <w:t>16.7.2.</w:t>
      </w:r>
      <w:r>
        <w:t xml:space="preserve"> Satış sonrası bakım, onarım ve yedek parça temini </w:t>
      </w:r>
    </w:p>
    <w:p w:rsidR="00187B5A" w:rsidRDefault="00187B5A" w:rsidP="00187B5A">
      <w:pPr>
        <w:jc w:val="both"/>
      </w:pPr>
      <w:r>
        <w:rPr>
          <w:b/>
          <w:bCs/>
        </w:rPr>
        <w:t>16.7.2.1.</w:t>
      </w:r>
      <w:r>
        <w:t xml:space="preserve"> Malın tamir süresi en fazla </w:t>
      </w:r>
      <w:r w:rsidR="00D52DD0">
        <w:rPr>
          <w:rStyle w:val="richtext"/>
          <w:b/>
          <w:bCs/>
          <w:color w:val="003399"/>
          <w:u w:val="dotted"/>
        </w:rPr>
        <w:t>2</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D0524B" w:rsidRDefault="00187B5A" w:rsidP="00187B5A">
      <w:pPr>
        <w:jc w:val="both"/>
      </w:pPr>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8</w:t>
      </w:r>
      <w:r>
        <w:t xml:space="preserve"> fazla olması ve</w:t>
      </w:r>
      <w:r w:rsidR="00C70136">
        <w:t>ya</w:t>
      </w:r>
      <w:r>
        <w:t xml:space="preserve"> bu arızaların maldan yararlanamama sonucunu ortaya çık</w:t>
      </w:r>
      <w:r w:rsidR="00E07B0E">
        <w:t>arması durumunda, yüklenici malı</w:t>
      </w:r>
      <w:r>
        <w:t xml:space="preserve"> değiştirmekle yükümlüdür. Ancak, malın birden fazla üniteden oluşması halinde yüklenici, sadece arızanın meydana geldiği ünite veya üniteleri değiştirmekle yükümlüdür.</w:t>
      </w:r>
    </w:p>
    <w:p w:rsidR="00187B5A" w:rsidRPr="00D0524B" w:rsidRDefault="00D0524B" w:rsidP="00187B5A">
      <w:pPr>
        <w:jc w:val="both"/>
      </w:pPr>
      <w:r w:rsidRPr="00D0524B">
        <w:rPr>
          <w:b/>
          <w:bCs/>
        </w:rPr>
        <w:t>16.7.2.3.</w:t>
      </w:r>
      <w:r>
        <w:rPr>
          <w:b/>
          <w:bCs/>
        </w:rPr>
        <w:t xml:space="preserve"> </w:t>
      </w:r>
      <w:r w:rsidRPr="00D0524B">
        <w:t>Mekanik cihazlar için tüm parçalara garanti verecek olup, en az 10 yıl parça bulundurma garantisi verecektir.</w:t>
      </w:r>
    </w:p>
    <w:p w:rsidR="00187B5A" w:rsidRDefault="00187B5A" w:rsidP="00187B5A">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w:t>
      </w:r>
      <w:r w:rsidR="00D52DD0">
        <w:t>Cihazların etkin kullanımı için yüklenici firma personele eğitim verecektir.</w:t>
      </w:r>
      <w:r>
        <w:t xml:space="preserve">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lastRenderedPageBreak/>
        <w:t>18.1.</w:t>
      </w:r>
      <w:r>
        <w:t xml:space="preserve"> Yüklenici, alım konusu mala ilişkin bakım talimatları, bakım prosedürleri, yeni parçaların montajı için gerekli montaj bilgilerini içeren teknik kılavuzları ve/veya kullanıcı kılavuzunu İdareye sunmak zorundadır. </w:t>
      </w:r>
    </w:p>
    <w:p w:rsidR="00187B5A" w:rsidRDefault="00187B5A" w:rsidP="00187B5A">
      <w:pPr>
        <w:jc w:val="both"/>
      </w:pPr>
      <w:r>
        <w:rPr>
          <w:b/>
          <w:bCs/>
        </w:rPr>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1FBA" w:rsidRDefault="00187B5A" w:rsidP="00187B5A">
      <w:pPr>
        <w:jc w:val="both"/>
      </w:pPr>
      <w:r>
        <w:rPr>
          <w:b/>
          <w:bCs/>
        </w:rPr>
        <w:t>22.5.</w:t>
      </w:r>
      <w:r>
        <w:t xml:space="preserve"> Bu madde boş bırakılm</w:t>
      </w:r>
      <w:r w:rsidR="00D941EE">
        <w:t xml:space="preserve">ıştır. </w:t>
      </w:r>
    </w:p>
    <w:p w:rsidR="00187B5A" w:rsidRDefault="00187B5A" w:rsidP="00187B5A">
      <w:pPr>
        <w:spacing w:before="120"/>
        <w:jc w:val="both"/>
      </w:pPr>
      <w:r>
        <w:rPr>
          <w:b/>
          <w:bCs/>
          <w:color w:val="auto"/>
        </w:rPr>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b) İdareyi külfete sokmaksızın asıl işten ayrılmasının teknik veya ek</w:t>
      </w:r>
      <w:r w:rsidR="00D941EE">
        <w:t xml:space="preserve">onomik olarak mümkün olmaması, </w:t>
      </w:r>
      <w:r>
        <w:t>şartlarıyla,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lastRenderedPageBreak/>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idare ta</w:t>
      </w:r>
      <w:r w:rsidR="00C27215">
        <w:t>rafından belirlendiği şartlarda</w:t>
      </w:r>
      <w:r>
        <w:t xml:space="preserve"> iş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187B5A" w:rsidP="00187B5A">
      <w:pPr>
        <w:jc w:val="both"/>
      </w:pPr>
      <w:r>
        <w:t xml:space="preserve">c) Genel salgın hastalık. </w:t>
      </w:r>
    </w:p>
    <w:p w:rsidR="00187B5A" w:rsidRDefault="00187B5A" w:rsidP="00187B5A">
      <w:pPr>
        <w:jc w:val="both"/>
      </w:pPr>
      <w:r>
        <w:t xml:space="preserve">ç)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r>
        <w:t xml:space="preserve">zorunludur.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187B5A" w:rsidRDefault="00187B5A" w:rsidP="00187B5A">
      <w:pPr>
        <w:jc w:val="both"/>
      </w:pPr>
    </w:p>
    <w:p w:rsidR="00187B5A" w:rsidRDefault="00187B5A" w:rsidP="00187B5A">
      <w:pPr>
        <w:spacing w:before="120"/>
        <w:jc w:val="both"/>
      </w:pPr>
      <w:r>
        <w:rPr>
          <w:b/>
          <w:bCs/>
          <w:color w:val="auto"/>
        </w:rPr>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halihazır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r>
        <w:rPr>
          <w:b/>
          <w:bCs/>
        </w:rPr>
        <w:lastRenderedPageBreak/>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Yükl</w:t>
      </w:r>
      <w:r w:rsidR="00F269F3">
        <w:t>eniciye yazılı olarak bildirir.</w:t>
      </w:r>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Madde 29 - Yüklenicinin yetkili temsilicisi</w:t>
      </w:r>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C70136" w:rsidRDefault="00C70136" w:rsidP="00187B5A">
      <w:pPr>
        <w:spacing w:before="120"/>
        <w:jc w:val="both"/>
      </w:pPr>
    </w:p>
    <w:p w:rsidR="00187B5A" w:rsidRDefault="00187B5A" w:rsidP="00187B5A">
      <w:pPr>
        <w:spacing w:before="120"/>
        <w:jc w:val="both"/>
      </w:pPr>
      <w:r>
        <w:rPr>
          <w:b/>
          <w:bCs/>
          <w:color w:val="auto"/>
        </w:rPr>
        <w:t>Madde 30 - Denetim, muayene ve kabul işlemleri</w:t>
      </w:r>
    </w:p>
    <w:p w:rsidR="001E39A3" w:rsidRPr="003C7B05" w:rsidRDefault="00187B5A" w:rsidP="003C7B05">
      <w:pPr>
        <w:jc w:val="both"/>
        <w:rPr>
          <w:color w:val="003399"/>
          <w:sz w:val="20"/>
          <w:szCs w:val="20"/>
          <w:u w:val="dotted"/>
        </w:rPr>
      </w:pPr>
      <w:r>
        <w:rPr>
          <w:b/>
          <w:bCs/>
        </w:rPr>
        <w:t>30.1.</w:t>
      </w:r>
      <w:r>
        <w:t xml:space="preserve"> </w:t>
      </w:r>
      <w:r w:rsidR="003C7B05">
        <w:rPr>
          <w:rStyle w:val="richtext"/>
          <w:b/>
          <w:bCs/>
          <w:color w:val="003399"/>
          <w:u w:val="dotted"/>
        </w:rPr>
        <w:t>Muayene ve kabul işlemlerini düzenleyen Yönetmelik hükümleri esas alınacaktır.</w:t>
      </w: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187B5A" w:rsidRDefault="00187B5A" w:rsidP="00187B5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w:t>
      </w:r>
      <w:r>
        <w:lastRenderedPageBreak/>
        <w:t xml:space="preserve">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3C7B05">
      <w:pPr>
        <w:jc w:val="both"/>
      </w:pPr>
      <w:r>
        <w:t xml:space="preserve"> </w:t>
      </w: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r>
        <w:t xml:space="preserve">hallerinde,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35.3.</w:t>
      </w:r>
      <w:r>
        <w:t xml:space="preserve"> Sözleşmeden önceki yasak fiil veya davranışlar nedeniyle fesih </w:t>
      </w:r>
    </w:p>
    <w:p w:rsidR="00187B5A" w:rsidRDefault="00187B5A" w:rsidP="00187B5A">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hhüdün tamamlattırılmasında idare  yararı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r>
        <w:t xml:space="preserve">hallerinde,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lastRenderedPageBreak/>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B11FBA" w:rsidRDefault="00B11FBA" w:rsidP="00187B5A">
      <w:pPr>
        <w:jc w:val="both"/>
      </w:pPr>
    </w:p>
    <w:p w:rsidR="00187B5A" w:rsidRDefault="00187B5A" w:rsidP="00187B5A">
      <w:pPr>
        <w:spacing w:before="120"/>
        <w:jc w:val="both"/>
      </w:pPr>
      <w:r>
        <w:rPr>
          <w:b/>
          <w:bCs/>
          <w:color w:val="auto"/>
        </w:rPr>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r>
        <w:t xml:space="preserve">gelir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Madde 39 - Yüklenicinin ölümü, iflası, ağır hastalığı, tutukluğu veya mahkumiyeti</w:t>
      </w:r>
    </w:p>
    <w:p w:rsidR="00187B5A" w:rsidRDefault="00187B5A" w:rsidP="00187B5A">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rsidR="00187B5A" w:rsidRDefault="00187B5A" w:rsidP="00187B5A">
      <w:pPr>
        <w:jc w:val="both"/>
      </w:pPr>
      <w:r>
        <w:rPr>
          <w:b/>
          <w:bCs/>
        </w:rPr>
        <w:lastRenderedPageBreak/>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87B5A" w:rsidRDefault="00187B5A" w:rsidP="00187B5A">
      <w:pPr>
        <w:spacing w:before="120"/>
        <w:jc w:val="both"/>
      </w:pPr>
      <w:r>
        <w:rPr>
          <w:b/>
          <w:bCs/>
          <w:color w:val="auto"/>
        </w:rPr>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1FBA" w:rsidRDefault="00B11FBA" w:rsidP="00187B5A">
      <w:pPr>
        <w:jc w:val="both"/>
      </w:pP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çözümünde </w:t>
      </w:r>
      <w:r w:rsidR="001E39A3">
        <w:t xml:space="preserve"> </w:t>
      </w:r>
      <w:r>
        <w:rPr>
          <w:rStyle w:val="richtext"/>
          <w:b/>
          <w:bCs/>
          <w:color w:val="003399"/>
          <w:u w:val="dotted"/>
        </w:rPr>
        <w:t xml:space="preserve">İSTANBUL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E39A3" w:rsidRDefault="001E39A3" w:rsidP="00187B5A">
      <w:pPr>
        <w:jc w:val="both"/>
      </w:pP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F17550" w:rsidRDefault="00F17550" w:rsidP="00187B5A">
      <w:pPr>
        <w:spacing w:before="120"/>
        <w:jc w:val="both"/>
      </w:pPr>
    </w:p>
    <w:p w:rsidR="00187B5A" w:rsidRDefault="00187B5A" w:rsidP="00187B5A">
      <w:pPr>
        <w:spacing w:before="120"/>
        <w:jc w:val="both"/>
        <w:rPr>
          <w:b/>
          <w:bCs/>
          <w:color w:val="auto"/>
        </w:rPr>
      </w:pPr>
      <w:r>
        <w:rPr>
          <w:b/>
          <w:bCs/>
          <w:color w:val="auto"/>
        </w:rPr>
        <w:t>Madde 46 - Sözleşmenin imzalanması</w:t>
      </w:r>
    </w:p>
    <w:p w:rsidR="00647789" w:rsidRDefault="00647789" w:rsidP="00187B5A">
      <w:pPr>
        <w:spacing w:before="120"/>
        <w:jc w:val="both"/>
      </w:pPr>
    </w:p>
    <w:p w:rsidR="003C7B05" w:rsidRDefault="00187B5A" w:rsidP="003C7B05">
      <w:pPr>
        <w:jc w:val="both"/>
      </w:pPr>
      <w:r>
        <w:rPr>
          <w:b/>
          <w:bCs/>
        </w:rPr>
        <w:t>46.1.</w:t>
      </w:r>
      <w:r>
        <w:t xml:space="preserve"> Bu sözleşme </w:t>
      </w:r>
      <w:r w:rsidR="00A75725">
        <w:t>1</w:t>
      </w:r>
      <w:r w:rsidR="008A1AD4">
        <w:t>5</w:t>
      </w:r>
      <w:r w:rsidR="00A75725">
        <w:t xml:space="preserve"> sayfa</w:t>
      </w:r>
      <w:r w:rsidR="00B11FBA">
        <w:t xml:space="preserve">, </w:t>
      </w:r>
      <w:r w:rsidR="001E39A3">
        <w:t xml:space="preserve">46 </w:t>
      </w:r>
      <w:r>
        <w:t xml:space="preserve">maddeden ibaret olup, İdare ve Yüklenici tarafından tam olarak okunup anlaşıldıktan sonra </w:t>
      </w:r>
      <w:r w:rsidR="00C27215" w:rsidRPr="00C27215">
        <w:rPr>
          <w:rStyle w:val="richtext"/>
          <w:b/>
          <w:bCs/>
          <w:color w:val="003399"/>
          <w:u w:val="dotted"/>
        </w:rPr>
        <w:t>0</w:t>
      </w:r>
      <w:r w:rsidR="008A1AD4">
        <w:rPr>
          <w:rStyle w:val="richtext"/>
          <w:b/>
          <w:bCs/>
          <w:color w:val="003399"/>
          <w:u w:val="dotted"/>
        </w:rPr>
        <w:t>0</w:t>
      </w:r>
      <w:r w:rsidR="00C27215" w:rsidRPr="00C27215">
        <w:rPr>
          <w:rStyle w:val="richtext"/>
          <w:b/>
          <w:bCs/>
          <w:color w:val="003399"/>
          <w:u w:val="dotted"/>
        </w:rPr>
        <w:t>.0</w:t>
      </w:r>
      <w:r w:rsidR="008A1AD4">
        <w:rPr>
          <w:rStyle w:val="richtext"/>
          <w:b/>
          <w:bCs/>
          <w:color w:val="003399"/>
          <w:u w:val="dotted"/>
        </w:rPr>
        <w:t>0</w:t>
      </w:r>
      <w:r w:rsidR="00C27215" w:rsidRPr="00C27215">
        <w:rPr>
          <w:rStyle w:val="richtext"/>
          <w:b/>
          <w:bCs/>
          <w:color w:val="003399"/>
          <w:u w:val="dotted"/>
        </w:rPr>
        <w:t>.2019</w:t>
      </w:r>
      <w:r>
        <w:t xml:space="preserve"> tarihinde </w:t>
      </w:r>
      <w:r w:rsidR="00F17550">
        <w:t>2 (İki</w:t>
      </w:r>
      <w:r>
        <w:t xml:space="preserve">) nüsha olarak imza altına alınmıştır. Ayrıca İdare, Yüklenicinin talebi halinde sözleşmenin "aslına uygun idarece onaylı suretini" düzenleyip yükleniciye verecektir. </w:t>
      </w:r>
    </w:p>
    <w:p w:rsidR="00647789" w:rsidRDefault="00647789" w:rsidP="001E39A3">
      <w:pPr>
        <w:ind w:firstLine="708"/>
        <w:jc w:val="both"/>
      </w:pPr>
    </w:p>
    <w:p w:rsidR="00B11FBA" w:rsidRDefault="00B11FBA" w:rsidP="001E39A3">
      <w:pPr>
        <w:ind w:firstLine="708"/>
        <w:jc w:val="both"/>
      </w:pPr>
    </w:p>
    <w:p w:rsidR="00B11FBA" w:rsidRDefault="00B11FBA" w:rsidP="001E39A3">
      <w:pPr>
        <w:ind w:firstLine="708"/>
        <w:jc w:val="both"/>
      </w:pPr>
    </w:p>
    <w:p w:rsidR="001E39A3" w:rsidRDefault="003C7B05" w:rsidP="001E39A3">
      <w:pPr>
        <w:ind w:firstLine="708"/>
        <w:jc w:val="both"/>
      </w:pPr>
      <w:r>
        <w:t xml:space="preserve">                </w:t>
      </w:r>
      <w:r w:rsidR="00187B5A">
        <w:t>YÜKLENİCİ</w:t>
      </w:r>
      <w:r w:rsidR="001E39A3">
        <w:tab/>
      </w:r>
      <w:r w:rsidR="001E39A3">
        <w:tab/>
      </w:r>
      <w:r w:rsidR="001E39A3">
        <w:tab/>
      </w:r>
      <w:r>
        <w:t xml:space="preserve">             </w:t>
      </w:r>
      <w:r w:rsidR="001E39A3">
        <w:tab/>
        <w:t>İDARE</w:t>
      </w:r>
    </w:p>
    <w:p w:rsidR="00187B5A" w:rsidRDefault="00187B5A" w:rsidP="001E39A3">
      <w:pPr>
        <w:jc w:val="both"/>
      </w:pPr>
      <w:r>
        <w:t xml:space="preserve"> </w:t>
      </w:r>
    </w:p>
    <w:p w:rsidR="001953C1" w:rsidRDefault="00187B5A" w:rsidP="00187B5A">
      <w:r>
        <w:tab/>
      </w:r>
    </w:p>
    <w:sectPr w:rsidR="001953C1"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D0" w:rsidRDefault="00D52DD0" w:rsidP="003468BC">
      <w:r>
        <w:separator/>
      </w:r>
    </w:p>
  </w:endnote>
  <w:endnote w:type="continuationSeparator" w:id="0">
    <w:p w:rsidR="00D52DD0" w:rsidRDefault="00D52DD0"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D52DD0" w:rsidRDefault="00D52DD0">
        <w:pPr>
          <w:pStyle w:val="AltBilgi"/>
          <w:jc w:val="center"/>
        </w:pPr>
        <w:r>
          <w:fldChar w:fldCharType="begin"/>
        </w:r>
        <w:r>
          <w:instrText>PAGE   \* MERGEFORMAT</w:instrText>
        </w:r>
        <w:r>
          <w:fldChar w:fldCharType="separate"/>
        </w:r>
        <w:r w:rsidR="00FE74DD">
          <w:rPr>
            <w:noProof/>
          </w:rPr>
          <w:t>15</w:t>
        </w:r>
        <w:r>
          <w:fldChar w:fldCharType="end"/>
        </w:r>
      </w:p>
    </w:sdtContent>
  </w:sdt>
  <w:p w:rsidR="00D52DD0" w:rsidRDefault="00D52D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D0" w:rsidRDefault="00D52DD0" w:rsidP="003468BC">
      <w:r>
        <w:separator/>
      </w:r>
    </w:p>
  </w:footnote>
  <w:footnote w:type="continuationSeparator" w:id="0">
    <w:p w:rsidR="00D52DD0" w:rsidRDefault="00D52DD0"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54CA1"/>
    <w:rsid w:val="00061289"/>
    <w:rsid w:val="00187B5A"/>
    <w:rsid w:val="001953C1"/>
    <w:rsid w:val="001D7C82"/>
    <w:rsid w:val="001E39A3"/>
    <w:rsid w:val="001F66EC"/>
    <w:rsid w:val="00270585"/>
    <w:rsid w:val="002F65CD"/>
    <w:rsid w:val="003468BC"/>
    <w:rsid w:val="0035737A"/>
    <w:rsid w:val="003C7B05"/>
    <w:rsid w:val="004159CC"/>
    <w:rsid w:val="004A2958"/>
    <w:rsid w:val="004B0C7B"/>
    <w:rsid w:val="004D1D77"/>
    <w:rsid w:val="005365B0"/>
    <w:rsid w:val="0055729E"/>
    <w:rsid w:val="00595BD0"/>
    <w:rsid w:val="0064674C"/>
    <w:rsid w:val="00647789"/>
    <w:rsid w:val="006B184C"/>
    <w:rsid w:val="006D189D"/>
    <w:rsid w:val="006F148C"/>
    <w:rsid w:val="007A2061"/>
    <w:rsid w:val="007A2F28"/>
    <w:rsid w:val="007A65C5"/>
    <w:rsid w:val="007C4862"/>
    <w:rsid w:val="007D6D86"/>
    <w:rsid w:val="007F2D75"/>
    <w:rsid w:val="008A1AD4"/>
    <w:rsid w:val="00911A30"/>
    <w:rsid w:val="0092534B"/>
    <w:rsid w:val="009505AF"/>
    <w:rsid w:val="0096175F"/>
    <w:rsid w:val="00976FEF"/>
    <w:rsid w:val="00990146"/>
    <w:rsid w:val="00A416F8"/>
    <w:rsid w:val="00A545C0"/>
    <w:rsid w:val="00A75725"/>
    <w:rsid w:val="00AB67A4"/>
    <w:rsid w:val="00AF7EC4"/>
    <w:rsid w:val="00B05B83"/>
    <w:rsid w:val="00B11FBA"/>
    <w:rsid w:val="00B70155"/>
    <w:rsid w:val="00BC45BD"/>
    <w:rsid w:val="00C27215"/>
    <w:rsid w:val="00C40EDA"/>
    <w:rsid w:val="00C55F53"/>
    <w:rsid w:val="00C56B5C"/>
    <w:rsid w:val="00C70136"/>
    <w:rsid w:val="00D0524B"/>
    <w:rsid w:val="00D13682"/>
    <w:rsid w:val="00D52DD0"/>
    <w:rsid w:val="00D62FEB"/>
    <w:rsid w:val="00D941EE"/>
    <w:rsid w:val="00E06CB3"/>
    <w:rsid w:val="00E07B0E"/>
    <w:rsid w:val="00E74839"/>
    <w:rsid w:val="00EB0A96"/>
    <w:rsid w:val="00F04228"/>
    <w:rsid w:val="00F17550"/>
    <w:rsid w:val="00F269F3"/>
    <w:rsid w:val="00F60087"/>
    <w:rsid w:val="00F622E5"/>
    <w:rsid w:val="00FE74A7"/>
    <w:rsid w:val="00FE7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216D"/>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3">
    <w:name w:val="heading 3"/>
    <w:basedOn w:val="Normal"/>
    <w:link w:val="Balk3Char"/>
    <w:uiPriority w:val="9"/>
    <w:qFormat/>
    <w:rsid w:val="003C7B05"/>
    <w:pPr>
      <w:keepNext/>
      <w:spacing w:after="60"/>
      <w:ind w:firstLine="340"/>
      <w:jc w:val="both"/>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0">
    <w:name w:val="Başlık #3_"/>
    <w:basedOn w:val="VarsaylanParagrafYazTipi"/>
    <w:link w:val="Balk31"/>
    <w:rsid w:val="003468BC"/>
    <w:rPr>
      <w:rFonts w:ascii="Calibri" w:eastAsia="Calibri" w:hAnsi="Calibri" w:cs="Calibri"/>
      <w:sz w:val="24"/>
      <w:szCs w:val="24"/>
      <w:shd w:val="clear" w:color="auto" w:fill="FFFFFF"/>
    </w:rPr>
  </w:style>
  <w:style w:type="paragraph" w:customStyle="1" w:styleId="Balk31">
    <w:name w:val="Başlık #3"/>
    <w:basedOn w:val="Normal"/>
    <w:link w:val="Balk30"/>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3C7B0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41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1EE"/>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7857">
      <w:bodyDiv w:val="1"/>
      <w:marLeft w:val="0"/>
      <w:marRight w:val="0"/>
      <w:marTop w:val="0"/>
      <w:marBottom w:val="0"/>
      <w:divBdr>
        <w:top w:val="none" w:sz="0" w:space="0" w:color="auto"/>
        <w:left w:val="none" w:sz="0" w:space="0" w:color="auto"/>
        <w:bottom w:val="none" w:sz="0" w:space="0" w:color="auto"/>
        <w:right w:val="none" w:sz="0" w:space="0" w:color="auto"/>
      </w:divBdr>
    </w:div>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6420</Words>
  <Characters>36598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Asude ŞAHİN</cp:lastModifiedBy>
  <cp:revision>10</cp:revision>
  <cp:lastPrinted>2019-06-11T06:58:00Z</cp:lastPrinted>
  <dcterms:created xsi:type="dcterms:W3CDTF">2019-06-10T13:56:00Z</dcterms:created>
  <dcterms:modified xsi:type="dcterms:W3CDTF">2019-06-17T05:37:00Z</dcterms:modified>
</cp:coreProperties>
</file>