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D" w:rsidRDefault="00311A30">
      <w:pPr>
        <w:spacing w:after="0" w:line="259" w:lineRule="auto"/>
        <w:ind w:firstLine="0"/>
        <w:jc w:val="center"/>
      </w:pPr>
      <w:r>
        <w:rPr>
          <w:b/>
          <w:sz w:val="28"/>
        </w:rPr>
        <w:t xml:space="preserve"> </w:t>
      </w:r>
    </w:p>
    <w:p w:rsidR="00161CC8" w:rsidRPr="00374B9C" w:rsidRDefault="00311A30" w:rsidP="00161CC8">
      <w:pPr>
        <w:jc w:val="center"/>
        <w:rPr>
          <w:b/>
          <w:sz w:val="30"/>
          <w:szCs w:val="30"/>
        </w:rPr>
      </w:pPr>
      <w:r>
        <w:rPr>
          <w:b/>
          <w:sz w:val="28"/>
        </w:rPr>
        <w:t xml:space="preserve"> </w:t>
      </w:r>
      <w:r w:rsidR="00161CC8" w:rsidRPr="00374B9C">
        <w:rPr>
          <w:b/>
          <w:sz w:val="30"/>
          <w:szCs w:val="30"/>
        </w:rPr>
        <w:t>BEYKENT ÜNİVERSİTESİ</w:t>
      </w:r>
    </w:p>
    <w:p w:rsidR="00161CC8" w:rsidRPr="00843852" w:rsidRDefault="00161CC8" w:rsidP="00161CC8">
      <w:pPr>
        <w:jc w:val="center"/>
        <w:rPr>
          <w:b/>
        </w:rPr>
      </w:pPr>
      <w:r>
        <w:rPr>
          <w:b/>
        </w:rPr>
        <w:t xml:space="preserve">PERSONEL </w:t>
      </w:r>
      <w:r w:rsidRPr="00843852">
        <w:rPr>
          <w:b/>
        </w:rPr>
        <w:t xml:space="preserve">YEMEK KARTI HİZMETİ ALIMI </w:t>
      </w:r>
      <w:r w:rsidRPr="00374B9C">
        <w:rPr>
          <w:b/>
        </w:rPr>
        <w:t>TEKNİK ŞARTNAMESİ</w:t>
      </w:r>
    </w:p>
    <w:p w:rsidR="0068367D" w:rsidRDefault="00311A30" w:rsidP="00161CC8">
      <w:pPr>
        <w:spacing w:after="0" w:line="259" w:lineRule="auto"/>
        <w:ind w:right="59"/>
        <w:jc w:val="center"/>
      </w:pPr>
      <w:r>
        <w:rPr>
          <w:b/>
        </w:rPr>
        <w:t xml:space="preserve"> </w:t>
      </w:r>
    </w:p>
    <w:p w:rsidR="0068367D" w:rsidRDefault="00311A30">
      <w:pPr>
        <w:pStyle w:val="Balk1"/>
        <w:spacing w:after="160"/>
        <w:ind w:left="-5"/>
      </w:pPr>
      <w:r>
        <w:t>1.</w:t>
      </w:r>
      <w:r>
        <w:rPr>
          <w:rFonts w:ascii="Arial" w:eastAsia="Arial" w:hAnsi="Arial" w:cs="Arial"/>
        </w:rPr>
        <w:t xml:space="preserve"> </w:t>
      </w:r>
      <w:r>
        <w:t xml:space="preserve">İŞİN KONUSU VE MİKTARI  </w:t>
      </w:r>
    </w:p>
    <w:p w:rsidR="0068367D" w:rsidRDefault="00311A30">
      <w:pPr>
        <w:spacing w:after="148" w:line="259" w:lineRule="auto"/>
        <w:ind w:left="-5" w:right="51"/>
      </w:pPr>
      <w:r>
        <w:t xml:space="preserve">Bu teknik şartname, </w:t>
      </w:r>
      <w:r w:rsidR="00161CC8">
        <w:t>BEYKENT</w:t>
      </w:r>
      <w:r>
        <w:t xml:space="preserve"> Üniversitesi’nde çalışan İdari ve Akademik kadrolu personele  </w:t>
      </w:r>
    </w:p>
    <w:p w:rsidR="0068367D" w:rsidRDefault="00161CC8">
      <w:pPr>
        <w:ind w:left="-5" w:right="51"/>
      </w:pPr>
      <w:r>
        <w:t>01.01.2023 – 31.12.2023</w:t>
      </w:r>
      <w:r w:rsidR="00311A30">
        <w:t xml:space="preserve"> tar</w:t>
      </w:r>
      <w:r w:rsidR="00A26B2E">
        <w:t>ihleri arasında aylık 20</w:t>
      </w:r>
      <w:r w:rsidR="00311A30">
        <w:t xml:space="preserve"> gün üzerinden </w:t>
      </w:r>
      <w:bookmarkStart w:id="0" w:name="_GoBack"/>
      <w:bookmarkEnd w:id="0"/>
      <w:r w:rsidR="00E66BDF">
        <w:t>1262 kişilik</w:t>
      </w:r>
      <w:r w:rsidR="00311A30">
        <w:t xml:space="preserve"> yemek kartı ile yemek hizmeti verilmesi işidir. Belirtilen sayılar personel sayısı gözetilerek belirlenmiş olup, yemek yiyen personel sayısı yılın dönemlerine göre farklılık gösterebilir. Bu durumda yüklenici sözleşmeden doğan yükümlülükler dışında herhangi bir hak iddia edemez. </w:t>
      </w:r>
    </w:p>
    <w:p w:rsidR="0068367D" w:rsidRDefault="00311A30">
      <w:pPr>
        <w:spacing w:after="120" w:line="259" w:lineRule="auto"/>
        <w:ind w:left="0" w:firstLine="0"/>
        <w:jc w:val="left"/>
      </w:pPr>
      <w:r>
        <w:t xml:space="preserve"> </w:t>
      </w:r>
    </w:p>
    <w:p w:rsidR="0068367D" w:rsidRDefault="00311A30">
      <w:pPr>
        <w:pStyle w:val="Balk1"/>
        <w:ind w:left="-5"/>
      </w:pPr>
      <w:r>
        <w:t>2.</w:t>
      </w:r>
      <w:r>
        <w:rPr>
          <w:rFonts w:ascii="Arial" w:eastAsia="Arial" w:hAnsi="Arial" w:cs="Arial"/>
        </w:rPr>
        <w:t xml:space="preserve"> </w:t>
      </w:r>
      <w:r>
        <w:t xml:space="preserve">AMAÇ VE KAPSAM </w:t>
      </w:r>
    </w:p>
    <w:p w:rsidR="0068367D" w:rsidRDefault="00161CC8">
      <w:pPr>
        <w:ind w:left="-5" w:right="51"/>
      </w:pPr>
      <w:r>
        <w:t>BEYKENT</w:t>
      </w:r>
      <w:r w:rsidR="00311A30">
        <w:t xml:space="preserve"> ÜNİVERSİTESİ bünyesindeki Yüklenicinin sağlayacağı yemek kartı ve üye kuruluşları vasıtasıyla tüm personelinin öğlen yemeği hizmetinin organizasyonunun sağlanmasını kapsar. </w:t>
      </w:r>
    </w:p>
    <w:p w:rsidR="0068367D" w:rsidRDefault="00311A30">
      <w:pPr>
        <w:spacing w:after="116" w:line="259" w:lineRule="auto"/>
        <w:ind w:left="0" w:firstLine="0"/>
        <w:jc w:val="left"/>
      </w:pPr>
      <w:r>
        <w:t xml:space="preserve"> </w:t>
      </w:r>
    </w:p>
    <w:p w:rsidR="0068367D" w:rsidRDefault="00311A30">
      <w:pPr>
        <w:pStyle w:val="Balk1"/>
        <w:spacing w:after="160"/>
        <w:ind w:left="-5"/>
      </w:pPr>
      <w:r>
        <w:t>3.</w:t>
      </w:r>
      <w:r>
        <w:rPr>
          <w:rFonts w:ascii="Arial" w:eastAsia="Arial" w:hAnsi="Arial" w:cs="Arial"/>
        </w:rPr>
        <w:t xml:space="preserve"> </w:t>
      </w:r>
      <w:r>
        <w:t xml:space="preserve">TANIMLAR/KAVRAMLAR/KISALTMALAR </w:t>
      </w:r>
    </w:p>
    <w:p w:rsidR="0068367D" w:rsidRDefault="00311A30">
      <w:pPr>
        <w:spacing w:after="138" w:line="259" w:lineRule="auto"/>
        <w:ind w:left="-5" w:right="51"/>
      </w:pPr>
      <w:r>
        <w:rPr>
          <w:b/>
        </w:rPr>
        <w:t>İdare:</w:t>
      </w:r>
      <w:r>
        <w:t xml:space="preserve"> </w:t>
      </w:r>
      <w:r w:rsidR="00161CC8">
        <w:t>BEYKENT</w:t>
      </w:r>
      <w:r>
        <w:t xml:space="preserve"> ÜNİVERSİTESİ </w:t>
      </w:r>
    </w:p>
    <w:p w:rsidR="0068367D" w:rsidRDefault="00311A30">
      <w:pPr>
        <w:spacing w:after="123" w:line="259" w:lineRule="auto"/>
        <w:ind w:left="-5" w:right="51"/>
      </w:pPr>
      <w:r>
        <w:rPr>
          <w:b/>
        </w:rPr>
        <w:t>Yüklenici:</w:t>
      </w:r>
      <w:r>
        <w:t xml:space="preserve"> İşin bir bölümünü konusu ya da tümünü yapmayı belli koşullarla üstüne alan kişi/firma </w:t>
      </w:r>
    </w:p>
    <w:p w:rsidR="0068367D" w:rsidRDefault="00311A30">
      <w:pPr>
        <w:spacing w:after="125" w:line="259" w:lineRule="auto"/>
        <w:ind w:left="-5" w:right="51"/>
      </w:pPr>
      <w:r>
        <w:rPr>
          <w:b/>
        </w:rPr>
        <w:t>İstekli:</w:t>
      </w:r>
      <w:r>
        <w:t xml:space="preserve"> Bu işi yapmaya talip olan firma/kurum/kuruluş/şahıs </w:t>
      </w:r>
    </w:p>
    <w:p w:rsidR="0068367D" w:rsidRDefault="00311A30">
      <w:pPr>
        <w:ind w:left="-5" w:right="51"/>
      </w:pPr>
      <w:r>
        <w:rPr>
          <w:b/>
        </w:rPr>
        <w:t>Üye Kuruluşlar:</w:t>
      </w:r>
      <w:r>
        <w:t xml:space="preserve"> Yüklenici ile sözleşme imzalayarak yemek sistemine </w:t>
      </w:r>
      <w:proofErr w:type="gramStart"/>
      <w:r>
        <w:t>dahil</w:t>
      </w:r>
      <w:proofErr w:type="gramEnd"/>
      <w:r>
        <w:t xml:space="preserve"> olan ve yemek kartlarından çekilen oran karşılığında yemek ve tüketime hazır gıda hizmeti veren lokanta, restoran, kebapçı, büfe, </w:t>
      </w:r>
      <w:proofErr w:type="gramStart"/>
      <w:r>
        <w:t>fastfood</w:t>
      </w:r>
      <w:proofErr w:type="gramEnd"/>
      <w:r>
        <w:t xml:space="preserve">, muhallebici, pizzacı, Marketler vb. kuruluşları ifade etmektedir. </w:t>
      </w:r>
      <w:r>
        <w:rPr>
          <w:color w:val="FF0000"/>
        </w:rPr>
        <w:t xml:space="preserve"> </w:t>
      </w:r>
    </w:p>
    <w:p w:rsidR="0068367D" w:rsidRDefault="00311A30">
      <w:pPr>
        <w:ind w:left="-5" w:right="51"/>
      </w:pPr>
      <w:r>
        <w:rPr>
          <w:b/>
        </w:rPr>
        <w:t>Yemeli Kartı</w:t>
      </w:r>
      <w:r>
        <w:t xml:space="preserve">: Yüklenici firmalar tarafından üretilerek satılan, üzerinde belirli bir meblağı ve geçerlilik süresi olan, yalnızca yemek ve tüketime hazır gıda hizmeti satın alınabilen içinde kontör yüklü akıllı kartı ifade etmektedir. </w:t>
      </w:r>
    </w:p>
    <w:p w:rsidR="0068367D" w:rsidRDefault="00311A30">
      <w:pPr>
        <w:pStyle w:val="Balk1"/>
        <w:ind w:left="-5"/>
      </w:pPr>
      <w:r>
        <w:t>4.</w:t>
      </w:r>
      <w:r>
        <w:rPr>
          <w:rFonts w:ascii="Arial" w:eastAsia="Arial" w:hAnsi="Arial" w:cs="Arial"/>
        </w:rPr>
        <w:t xml:space="preserve"> </w:t>
      </w:r>
      <w:r>
        <w:t xml:space="preserve">TEKNİK ÖZELLİKLER VE ÜRÜN TARİFİ </w:t>
      </w:r>
    </w:p>
    <w:p w:rsidR="0068367D" w:rsidRDefault="00311A30">
      <w:pPr>
        <w:spacing w:after="17" w:line="380" w:lineRule="auto"/>
        <w:ind w:left="-5"/>
        <w:jc w:val="left"/>
      </w:pPr>
      <w:r>
        <w:t>İdarenin alacağı yemek kontör adedi;</w:t>
      </w:r>
      <w:r w:rsidR="00161CC8">
        <w:t xml:space="preserve"> 1</w:t>
      </w:r>
      <w:r w:rsidR="00891828">
        <w:t>262</w:t>
      </w:r>
      <w:r>
        <w:t xml:space="preserve"> Kişi ( Kişi başı KDV </w:t>
      </w:r>
      <w:proofErr w:type="gramStart"/>
      <w:r>
        <w:t>dahil</w:t>
      </w:r>
      <w:proofErr w:type="gramEnd"/>
      <w:r>
        <w:t xml:space="preserve"> 50,00 TL) adettir. Teklifler birim fiyat cetveli üzerinden alınacaktır. Yüklenicinin teklif etmiş olduğu bedel üzerinden aşağıda belirtilen fiyat dışı unsurlar (iş bitirme tutarları, İdareye sağlayacakları </w:t>
      </w:r>
      <w:proofErr w:type="spellStart"/>
      <w:r>
        <w:t>avantajar</w:t>
      </w:r>
      <w:proofErr w:type="spellEnd"/>
      <w:r>
        <w:t xml:space="preserve">, üye kuruluş sayıları vb.) yarıştırılarak en avantajlı firmaya ihale verilecektir. (2023 yılında resmi fiyat artışı yapılırsa fiyatlar idare tarafından revize edilerek güncellenecektir.) </w:t>
      </w:r>
    </w:p>
    <w:p w:rsidR="0068367D" w:rsidRDefault="00311A30">
      <w:pPr>
        <w:spacing w:after="17" w:line="380" w:lineRule="auto"/>
        <w:ind w:left="-5"/>
        <w:jc w:val="left"/>
      </w:pPr>
      <w:r>
        <w:lastRenderedPageBreak/>
        <w:t xml:space="preserve">Belirtilen sayılar personel sayısı gözetilerek belirlenmiş olup, yemek yiyen personel sayısı yılın dönemlerine göre farklılık gösterebilir. Bu durumda yüklenici sözleşmeden doğan yükümlülükler dışında herhangi bir hak iddia edemez. </w:t>
      </w:r>
    </w:p>
    <w:p w:rsidR="0068367D" w:rsidRDefault="00311A30">
      <w:pPr>
        <w:spacing w:after="152" w:line="259" w:lineRule="auto"/>
        <w:ind w:left="0" w:firstLine="0"/>
        <w:jc w:val="left"/>
      </w:pPr>
      <w:r>
        <w:t xml:space="preserve"> </w:t>
      </w:r>
    </w:p>
    <w:p w:rsidR="0068367D" w:rsidRDefault="00311A30">
      <w:pPr>
        <w:pStyle w:val="Balk1"/>
        <w:spacing w:after="163"/>
        <w:ind w:left="-5"/>
      </w:pPr>
      <w:r>
        <w:t>5.</w:t>
      </w:r>
      <w:r>
        <w:rPr>
          <w:rFonts w:ascii="Arial" w:eastAsia="Arial" w:hAnsi="Arial" w:cs="Arial"/>
        </w:rPr>
        <w:t xml:space="preserve"> </w:t>
      </w:r>
      <w:r>
        <w:t xml:space="preserve">YÜKLENİCİNİN YÜKÜMLÜLÜKLERİ </w:t>
      </w:r>
    </w:p>
    <w:p w:rsidR="0068367D" w:rsidRDefault="00311A30">
      <w:pPr>
        <w:numPr>
          <w:ilvl w:val="0"/>
          <w:numId w:val="1"/>
        </w:numPr>
        <w:spacing w:after="25"/>
        <w:ind w:right="51"/>
      </w:pPr>
      <w:r>
        <w:t xml:space="preserve">Yüklenici; İdare'ye ait Üniversite binası çevresinde herhangi bir üye kuruluşunun bulunmaması halinde, idarenin bildireceği kuruluşlarla (en azından birkaçı ile) anlaşmak zorundadır. </w:t>
      </w:r>
    </w:p>
    <w:p w:rsidR="0068367D" w:rsidRDefault="00311A30">
      <w:pPr>
        <w:numPr>
          <w:ilvl w:val="0"/>
          <w:numId w:val="1"/>
        </w:numPr>
        <w:ind w:right="51"/>
      </w:pPr>
      <w:r>
        <w:t xml:space="preserve">Hizmetin sağlanmasında Yüklenici, İdarenin bildirdiği sayıda kartı, işin başlangıcında İdareye teslim etmek zorundadır. Daha sonra yeni personelin işe başlaması durumun da idare gerekli isimleri ve adedi Yükleniciye bildirecek, yüklenici kendisine bildirilen kartları 1 gün içinde (en geç bildirimden sonraki gün içinde) idareye ulaştıracaktır. </w:t>
      </w:r>
    </w:p>
    <w:p w:rsidR="0068367D" w:rsidRDefault="00311A30">
      <w:pPr>
        <w:ind w:left="-15" w:right="51" w:firstLine="9640"/>
      </w:pPr>
      <w:r>
        <w:t xml:space="preserve"> </w:t>
      </w:r>
      <w:r>
        <w:rPr>
          <w:b/>
          <w:sz w:val="25"/>
        </w:rPr>
        <w:t>c)</w:t>
      </w:r>
      <w:r>
        <w:rPr>
          <w:rFonts w:ascii="Arial" w:eastAsia="Arial" w:hAnsi="Arial" w:cs="Arial"/>
          <w:b/>
          <w:sz w:val="25"/>
        </w:rPr>
        <w:t xml:space="preserve"> </w:t>
      </w:r>
      <w:r>
        <w:t xml:space="preserve">Yüklenici sahte yemek kartlarının bastırılması vb. sahtecilik ve dolandırıcılık olaylarına karşı gerekli önlemleri almak, sistemin güvenli bir şekilde işlemesini sağlamak zorundadır. Yüklenici meydana gelebilecek sahtecilik ve dolandırıcılık olaylarından idarenin veya idare personelinin etkilenmesi durumunda, ortaya çıkan mağduriyeti gidermek ve zararı tazmin etmekle yükümlüdür.  </w:t>
      </w:r>
    </w:p>
    <w:p w:rsidR="0068367D" w:rsidRDefault="00311A30">
      <w:pPr>
        <w:spacing w:after="176" w:line="259" w:lineRule="auto"/>
        <w:ind w:left="0" w:firstLine="0"/>
        <w:jc w:val="left"/>
      </w:pPr>
      <w:r>
        <w:t xml:space="preserve"> </w:t>
      </w:r>
    </w:p>
    <w:p w:rsidR="0068367D" w:rsidRDefault="00311A30">
      <w:pPr>
        <w:numPr>
          <w:ilvl w:val="0"/>
          <w:numId w:val="2"/>
        </w:numPr>
        <w:ind w:right="51" w:hanging="283"/>
      </w:pPr>
      <w:r>
        <w:t xml:space="preserve">Kartın kaybolması veya zayi olması durumunda yüklenici, bildirim anından itibaren 2 saat içerisinde kartı bloke edecek ve sisteme kapatacaktır. Yeni kart, kaybolan veya zayi olan karttaki kontörlerle birlikte, en geç 3 (üç) gün içerisinde idareye ulaştırılacaktır. </w:t>
      </w:r>
    </w:p>
    <w:p w:rsidR="0068367D" w:rsidRDefault="00311A30">
      <w:pPr>
        <w:spacing w:after="180" w:line="259" w:lineRule="auto"/>
        <w:ind w:left="0" w:firstLine="0"/>
        <w:jc w:val="left"/>
      </w:pPr>
      <w:r>
        <w:t xml:space="preserve"> </w:t>
      </w:r>
    </w:p>
    <w:p w:rsidR="0068367D" w:rsidRDefault="00311A30">
      <w:pPr>
        <w:numPr>
          <w:ilvl w:val="0"/>
          <w:numId w:val="2"/>
        </w:numPr>
        <w:ind w:right="51" w:hanging="283"/>
      </w:pPr>
      <w:r>
        <w:t xml:space="preserve">İdarenin gerek duyması durumunda, ismi yükleniciye bildirilen personelin yemek kartı İdare tarafından Yükleniciye bildirildiği tarih itibari ile kullanıma kapatılacak kalan bakiye idareye iade edilecektir. İdarenin kapatma talebine rağmen bildirimden itibaren en geç 2 (iki) saat içinde ilgili isme </w:t>
      </w:r>
    </w:p>
    <w:p w:rsidR="0068367D" w:rsidRDefault="00311A30">
      <w:pPr>
        <w:ind w:left="-5" w:right="51"/>
      </w:pPr>
      <w:proofErr w:type="gramStart"/>
      <w:r>
        <w:t>ait</w:t>
      </w:r>
      <w:proofErr w:type="gramEnd"/>
      <w:r>
        <w:t xml:space="preserve"> kartın kapatılmaması durumunda İdare adına doğabilecek zarar Yüklenici tarafından tazmin edilecektir. </w:t>
      </w:r>
    </w:p>
    <w:p w:rsidR="0068367D" w:rsidRDefault="00311A30">
      <w:pPr>
        <w:spacing w:after="43" w:line="259" w:lineRule="auto"/>
        <w:ind w:left="907" w:firstLine="0"/>
        <w:jc w:val="left"/>
      </w:pPr>
      <w:r>
        <w:t xml:space="preserve"> </w:t>
      </w:r>
    </w:p>
    <w:p w:rsidR="0068367D" w:rsidRDefault="00311A30">
      <w:pPr>
        <w:numPr>
          <w:ilvl w:val="0"/>
          <w:numId w:val="2"/>
        </w:numPr>
        <w:spacing w:after="45"/>
        <w:ind w:right="51" w:hanging="283"/>
      </w:pPr>
      <w:r>
        <w:t xml:space="preserve">Yüklenici, 16/11/2018 tarihli ve 30597 sayılı Resmî </w:t>
      </w:r>
      <w:proofErr w:type="spellStart"/>
      <w:r>
        <w:t>Gazete’de</w:t>
      </w:r>
      <w:proofErr w:type="spellEnd"/>
      <w:r>
        <w:t xml:space="preserve"> yayımlanan </w:t>
      </w:r>
      <w:proofErr w:type="gramStart"/>
      <w:r>
        <w:t>Vakıf  Yükseköğretim</w:t>
      </w:r>
      <w:proofErr w:type="gramEnd"/>
      <w:r>
        <w:t xml:space="preserve"> Kurumları İhale Yönetmeliği’nin 12. maddesi uyarınca aşağıda belirtilen kimseler doğrudan veya </w:t>
      </w:r>
      <w:r>
        <w:lastRenderedPageBreak/>
        <w:t xml:space="preserve">dolaylı ya da alt yüklenici olarak kendileri veya başkaları adına, bu Yönetmelik kapsamındaki ihalelere katılamazlar. </w:t>
      </w:r>
    </w:p>
    <w:p w:rsidR="0068367D" w:rsidRDefault="00311A30">
      <w:pPr>
        <w:numPr>
          <w:ilvl w:val="0"/>
          <w:numId w:val="2"/>
        </w:numPr>
        <w:spacing w:after="165" w:line="259" w:lineRule="auto"/>
        <w:ind w:right="51" w:hanging="283"/>
      </w:pPr>
      <w:r>
        <w:t xml:space="preserve">Yüklenicinin mobil ödeme sistemi olması gerekmektedir. </w:t>
      </w:r>
    </w:p>
    <w:p w:rsidR="0068367D" w:rsidRDefault="00311A30">
      <w:pPr>
        <w:numPr>
          <w:ilvl w:val="0"/>
          <w:numId w:val="2"/>
        </w:numPr>
        <w:spacing w:after="170" w:line="259" w:lineRule="auto"/>
        <w:ind w:right="51" w:hanging="283"/>
      </w:pPr>
      <w:r>
        <w:t xml:space="preserve">Yüklenicinin en az 25.000 üye iş yerine sahip olmalıdır. </w:t>
      </w:r>
    </w:p>
    <w:p w:rsidR="0068367D" w:rsidRDefault="00311A30">
      <w:pPr>
        <w:numPr>
          <w:ilvl w:val="0"/>
          <w:numId w:val="2"/>
        </w:numPr>
        <w:spacing w:after="168" w:line="259" w:lineRule="auto"/>
        <w:ind w:right="51" w:hanging="283"/>
      </w:pPr>
      <w:r>
        <w:t xml:space="preserve">Yüklenici firmalar sunacakları </w:t>
      </w:r>
      <w:proofErr w:type="gramStart"/>
      <w:r>
        <w:t>promosyonları</w:t>
      </w:r>
      <w:proofErr w:type="gramEnd"/>
      <w:r>
        <w:t xml:space="preserve"> teklif eklerinde sunmaları gerekmektedir. </w:t>
      </w:r>
    </w:p>
    <w:p w:rsidR="0068367D" w:rsidRDefault="00311A30">
      <w:pPr>
        <w:numPr>
          <w:ilvl w:val="0"/>
          <w:numId w:val="2"/>
        </w:numPr>
        <w:ind w:right="51" w:hanging="283"/>
      </w:pPr>
      <w:r>
        <w:t xml:space="preserve">İhale Tarihinden sonra işin yürütüldüğü esnada daha önce duyurulan KDV oranında değişiklik olması halinde yeni bir birim fiyat oluşturup ihale konusu işe devam edilecektir. </w:t>
      </w:r>
    </w:p>
    <w:p w:rsidR="0068367D" w:rsidRDefault="00311A30">
      <w:pPr>
        <w:numPr>
          <w:ilvl w:val="0"/>
          <w:numId w:val="2"/>
        </w:numPr>
        <w:spacing w:after="44"/>
        <w:ind w:right="51" w:hanging="283"/>
      </w:pPr>
      <w:r>
        <w:t xml:space="preserve">İdare sözleşme süresince her ay ihtiyacı olan öğün miktarını ve personel sayısını liste veya listele halinde yükleniciye bildirecektir. Yüklenici buna göre her bir personelin yemek kartına idare tarafından bildirilen tutarda yüklemeyi, listelerin bildirim tarihinden itibaren 2 iş günü içerisinde yapacaktır. </w:t>
      </w:r>
    </w:p>
    <w:p w:rsidR="0068367D" w:rsidRDefault="00311A30">
      <w:pPr>
        <w:numPr>
          <w:ilvl w:val="0"/>
          <w:numId w:val="2"/>
        </w:numPr>
        <w:spacing w:after="44"/>
        <w:ind w:right="51" w:hanging="283"/>
      </w:pPr>
      <w:r>
        <w:t xml:space="preserve">İdare’nin kartlara yatırılması için bildirdiği tutarlar kartlara kesintisiz olarak yatırılacak olup, üye işyerlerinde yemek kartı kullanımından dolayı oluşabilecek komisyon vb. kesintiler yüklenici tarafından karşılanacaktır. </w:t>
      </w:r>
    </w:p>
    <w:p w:rsidR="0068367D" w:rsidRDefault="00311A30">
      <w:pPr>
        <w:numPr>
          <w:ilvl w:val="0"/>
          <w:numId w:val="2"/>
        </w:numPr>
        <w:ind w:right="51" w:hanging="283"/>
      </w:pPr>
      <w:r>
        <w:t xml:space="preserve">İdarenin gerek duyması halinde yüklenici </w:t>
      </w:r>
      <w:proofErr w:type="spellStart"/>
      <w:r>
        <w:t>İdere’nin</w:t>
      </w:r>
      <w:proofErr w:type="spellEnd"/>
      <w:r>
        <w:t xml:space="preserve"> bildirmiş olduğu personelin hizmet alım sistemini bildirim tarihi itibariyle durdurarak sistemde kalan bakiyesini İdare’ye iade edecektir. </w:t>
      </w:r>
    </w:p>
    <w:p w:rsidR="0068367D" w:rsidRDefault="00311A30">
      <w:pPr>
        <w:spacing w:after="44"/>
        <w:ind w:left="370" w:right="51"/>
      </w:pPr>
      <w:r>
        <w:t xml:space="preserve">İdare’nin talep etmesine rağmen, bildirimden itibaren en geç 60 dakika içerisinde ilgili isme ait kartın kapatılması durumunda idare adına doğabilecek zarar yüklenici tarafından tazmin edilecektir. </w:t>
      </w:r>
    </w:p>
    <w:p w:rsidR="0068367D" w:rsidRDefault="00311A30">
      <w:pPr>
        <w:numPr>
          <w:ilvl w:val="0"/>
          <w:numId w:val="2"/>
        </w:numPr>
        <w:spacing w:after="46"/>
        <w:ind w:right="51" w:hanging="283"/>
      </w:pPr>
      <w:r>
        <w:t xml:space="preserve">Yüklenici tarafında İdare’nin kullanımına açılacak olan sistem üzerinden kart iptalleri, kartlara bloke konulması, Kart bakiyelerinin geri çekim işlemleri, aylık ve yıl içerisinde kullanım tutarları ve Fatura bilgilerinin görüntülenmesi vb. işlemler yapılabilmelidir. </w:t>
      </w:r>
    </w:p>
    <w:p w:rsidR="0068367D" w:rsidRDefault="00311A30">
      <w:pPr>
        <w:numPr>
          <w:ilvl w:val="0"/>
          <w:numId w:val="2"/>
        </w:numPr>
        <w:ind w:right="51" w:hanging="283"/>
      </w:pPr>
      <w:r>
        <w:t xml:space="preserve">Yemek kartlarına yüklenen bedel yatırıldığı ay içerisinde kullanılmasa bile süresiz olarak kullanılabilir olmalıdır. Yemek kartları içerisinde bedel sözleşme süresi sona erse dahi kullanılabilecektir. Yüklenici sözleşme tarihi bitmiş olsa bile İdare’ye teslim ettiği kartların iadesini talep etmeyecektir ve kartları </w:t>
      </w:r>
      <w:proofErr w:type="gramStart"/>
      <w:r>
        <w:t>yada</w:t>
      </w:r>
      <w:proofErr w:type="gramEnd"/>
      <w:r>
        <w:t xml:space="preserve"> mobil sistemi kullanıma kapatmayacaktır. </w:t>
      </w:r>
    </w:p>
    <w:p w:rsidR="0068367D" w:rsidRDefault="00311A30">
      <w:pPr>
        <w:spacing w:after="158" w:line="259" w:lineRule="auto"/>
        <w:ind w:left="0" w:firstLine="0"/>
        <w:jc w:val="left"/>
      </w:pPr>
      <w:r>
        <w:t xml:space="preserve"> </w:t>
      </w:r>
    </w:p>
    <w:p w:rsidR="0068367D" w:rsidRDefault="00311A30">
      <w:pPr>
        <w:spacing w:after="137" w:line="259" w:lineRule="auto"/>
        <w:ind w:left="-5"/>
        <w:jc w:val="left"/>
      </w:pPr>
      <w:r>
        <w:rPr>
          <w:b/>
        </w:rPr>
        <w:t>6.</w:t>
      </w:r>
      <w:r>
        <w:rPr>
          <w:rFonts w:ascii="Arial" w:eastAsia="Arial" w:hAnsi="Arial" w:cs="Arial"/>
          <w:b/>
        </w:rPr>
        <w:t xml:space="preserve"> </w:t>
      </w:r>
      <w:r>
        <w:rPr>
          <w:b/>
        </w:rPr>
        <w:t xml:space="preserve">İŞİN SÜRESİ </w:t>
      </w:r>
    </w:p>
    <w:p w:rsidR="0068367D" w:rsidRDefault="00311A30">
      <w:pPr>
        <w:spacing w:after="115" w:line="259" w:lineRule="auto"/>
        <w:ind w:left="-5" w:right="51"/>
      </w:pPr>
      <w:r>
        <w:t xml:space="preserve">İşe başlama tarihi; 01.01.2023, iş bitirme tarihi 31.12.2023’ dur.  </w:t>
      </w:r>
    </w:p>
    <w:p w:rsidR="0068367D" w:rsidRDefault="00311A30">
      <w:pPr>
        <w:spacing w:after="162" w:line="259" w:lineRule="auto"/>
        <w:ind w:left="0" w:firstLine="0"/>
        <w:jc w:val="left"/>
      </w:pPr>
      <w:r>
        <w:t xml:space="preserve"> </w:t>
      </w:r>
    </w:p>
    <w:p w:rsidR="0068367D" w:rsidRDefault="00311A30">
      <w:pPr>
        <w:pStyle w:val="Balk1"/>
        <w:ind w:left="-5"/>
      </w:pPr>
      <w:r>
        <w:lastRenderedPageBreak/>
        <w:t>7.</w:t>
      </w:r>
      <w:r>
        <w:rPr>
          <w:rFonts w:ascii="Arial" w:eastAsia="Arial" w:hAnsi="Arial" w:cs="Arial"/>
        </w:rPr>
        <w:t xml:space="preserve"> </w:t>
      </w:r>
      <w:r>
        <w:t>ÖDEMELERİN YAPILMASI</w:t>
      </w:r>
      <w:r>
        <w:rPr>
          <w:b w:val="0"/>
        </w:rPr>
        <w:t xml:space="preserve"> </w:t>
      </w:r>
    </w:p>
    <w:p w:rsidR="0068367D" w:rsidRDefault="00311A30">
      <w:pPr>
        <w:ind w:left="-5" w:right="51"/>
      </w:pPr>
      <w:r>
        <w:t xml:space="preserve">İdare, kartlara yüklenen yemek kontörlerinin bedelini, yüklenici tarafından kesilecek fatura tarihinden itibaren 30 takvim günü içerisinde yapacaktır. Ödemeler Muhasebe Müdürlüğü tarafından gerçekleştirilecektir. </w:t>
      </w:r>
    </w:p>
    <w:p w:rsidR="0068367D" w:rsidRDefault="00311A30">
      <w:pPr>
        <w:spacing w:after="119" w:line="259" w:lineRule="auto"/>
        <w:ind w:left="0" w:firstLine="0"/>
        <w:jc w:val="left"/>
      </w:pPr>
      <w:r>
        <w:t xml:space="preserve"> </w:t>
      </w:r>
    </w:p>
    <w:p w:rsidR="0068367D" w:rsidRDefault="00311A30">
      <w:pPr>
        <w:pStyle w:val="Balk1"/>
        <w:spacing w:after="174"/>
        <w:ind w:left="-5"/>
      </w:pPr>
      <w:r>
        <w:t>8.</w:t>
      </w:r>
      <w:r>
        <w:rPr>
          <w:rFonts w:ascii="Arial" w:eastAsia="Arial" w:hAnsi="Arial" w:cs="Arial"/>
        </w:rPr>
        <w:t xml:space="preserve"> </w:t>
      </w:r>
      <w:r>
        <w:t xml:space="preserve">CEZALAR </w:t>
      </w:r>
    </w:p>
    <w:p w:rsidR="0068367D" w:rsidRDefault="00311A30">
      <w:pPr>
        <w:ind w:left="-5" w:right="51"/>
      </w:pPr>
      <w:r>
        <w:rPr>
          <w:b/>
          <w:sz w:val="25"/>
        </w:rPr>
        <w:t>a)</w:t>
      </w:r>
      <w:r>
        <w:rPr>
          <w:rFonts w:ascii="Arial" w:eastAsia="Arial" w:hAnsi="Arial" w:cs="Arial"/>
          <w:b/>
          <w:sz w:val="25"/>
        </w:rPr>
        <w:t xml:space="preserve"> </w:t>
      </w:r>
      <w:r>
        <w:t xml:space="preserve">Yüklenicinin, yemek kontörlerini yukarıda belirtilen süreler içinde sağlayamaması durumunda gecikilen her gün için, o günkü toplam bedeli ve sözleşmenin %0,1’ i oranında ayrıca ceza kesilir. Bu durum üst üste 4 günü, sözleşme süresince 7 günü bulması halinde sözleşme tek taraflı olarak feshedilerek, kesin teminatı ayrıca bir ihtara gerek kalmaksızın gelir kaydedilir. </w:t>
      </w:r>
    </w:p>
    <w:p w:rsidR="0068367D" w:rsidRDefault="00311A30">
      <w:pPr>
        <w:ind w:left="-15" w:right="51" w:firstLine="9640"/>
      </w:pPr>
      <w:r>
        <w:t xml:space="preserve"> </w:t>
      </w:r>
      <w:r>
        <w:rPr>
          <w:b/>
          <w:sz w:val="25"/>
        </w:rPr>
        <w:t>b)</w:t>
      </w:r>
      <w:r>
        <w:rPr>
          <w:rFonts w:ascii="Arial" w:eastAsia="Arial" w:hAnsi="Arial" w:cs="Arial"/>
          <w:b/>
          <w:sz w:val="25"/>
        </w:rPr>
        <w:t xml:space="preserve"> </w:t>
      </w:r>
      <w:r>
        <w:t xml:space="preserve">Yüklenici işin başında vermiş olduğu üye kuruluş listesinde bulunup gidildiğinde hizmet alınamayan kuruluşlara ilişkin yanlış beyanda bulunması nedeni ile yüklenici firmaya uyarı yazısı yazar. Eğer bu durumun tekrar etmesi halinde Yüklenici sözleşmenin %1’i oranında ceza öder. </w:t>
      </w:r>
    </w:p>
    <w:p w:rsidR="0068367D" w:rsidRDefault="00311A30">
      <w:pPr>
        <w:spacing w:after="43" w:line="259" w:lineRule="auto"/>
        <w:ind w:left="907" w:firstLine="0"/>
        <w:jc w:val="left"/>
      </w:pPr>
      <w:r>
        <w:t xml:space="preserve"> </w:t>
      </w:r>
    </w:p>
    <w:p w:rsidR="0068367D" w:rsidRDefault="00311A30">
      <w:pPr>
        <w:ind w:left="-5" w:right="51"/>
      </w:pPr>
      <w:r>
        <w:rPr>
          <w:b/>
          <w:sz w:val="25"/>
        </w:rPr>
        <w:t>c)</w:t>
      </w:r>
      <w:r>
        <w:rPr>
          <w:rFonts w:ascii="Arial" w:eastAsia="Arial" w:hAnsi="Arial" w:cs="Arial"/>
          <w:b/>
          <w:sz w:val="25"/>
        </w:rPr>
        <w:t xml:space="preserve"> </w:t>
      </w:r>
      <w:r>
        <w:t xml:space="preserve"> Yüklenicinin İdarece yükleme yapılacak personel listesinin bildirilmesinden sonra en geç 1 gün içinde yüklemeyi gerçekleştirmemesi durumunda gecikilen her gün için sözleşme bedelinin binde biri oranında ceza kesilir. </w:t>
      </w:r>
    </w:p>
    <w:sectPr w:rsidR="0068367D">
      <w:footerReference w:type="even" r:id="rId7"/>
      <w:footerReference w:type="default" r:id="rId8"/>
      <w:footerReference w:type="first" r:id="rId9"/>
      <w:pgSz w:w="11906" w:h="16838"/>
      <w:pgMar w:top="1428" w:right="788" w:bottom="1758" w:left="1419"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69" w:rsidRDefault="00D62769">
      <w:pPr>
        <w:spacing w:after="0" w:line="240" w:lineRule="auto"/>
      </w:pPr>
      <w:r>
        <w:separator/>
      </w:r>
    </w:p>
  </w:endnote>
  <w:endnote w:type="continuationSeparator" w:id="0">
    <w:p w:rsidR="00D62769" w:rsidRDefault="00D6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76" name="Group 4576"/>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77" name="Picture 4577"/>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76" style="width:430.5pt;height:3.54999pt;position:absolute;mso-position-horizontal-relative:page;mso-position-horizontal:absolute;margin-left:96.6pt;mso-position-vertical-relative:page;margin-top:777.452pt;" coordsize="54673,450">
              <v:shape id="Picture 4577"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61" name="Group 4561"/>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62" name="Picture 4562"/>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61" style="width:430.5pt;height:3.54999pt;position:absolute;mso-position-horizontal-relative:page;mso-position-horizontal:absolute;margin-left:96.6pt;mso-position-vertical-relative:page;margin-top:777.452pt;" coordsize="54673,450">
              <v:shape id="Picture 4562"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sidR="00E66BDF" w:rsidRPr="00E66BDF">
      <w:rPr>
        <w:noProof/>
        <w:sz w:val="22"/>
      </w:rPr>
      <w:t>4</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7D" w:rsidRDefault="00311A30">
    <w:pPr>
      <w:spacing w:after="0" w:line="259" w:lineRule="auto"/>
      <w:ind w:left="0" w:right="52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1226820</wp:posOffset>
              </wp:positionH>
              <wp:positionV relativeFrom="page">
                <wp:posOffset>9873640</wp:posOffset>
              </wp:positionV>
              <wp:extent cx="5467350" cy="45085"/>
              <wp:effectExtent l="0" t="0" r="0" b="0"/>
              <wp:wrapSquare wrapText="bothSides"/>
              <wp:docPr id="4546" name="Group 4546"/>
              <wp:cNvGraphicFramePr/>
              <a:graphic xmlns:a="http://schemas.openxmlformats.org/drawingml/2006/main">
                <a:graphicData uri="http://schemas.microsoft.com/office/word/2010/wordprocessingGroup">
                  <wpg:wgp>
                    <wpg:cNvGrpSpPr/>
                    <wpg:grpSpPr>
                      <a:xfrm>
                        <a:off x="0" y="0"/>
                        <a:ext cx="5467350" cy="45085"/>
                        <a:chOff x="0" y="0"/>
                        <a:chExt cx="5467350" cy="45085"/>
                      </a:xfrm>
                    </wpg:grpSpPr>
                    <pic:pic xmlns:pic="http://schemas.openxmlformats.org/drawingml/2006/picture">
                      <pic:nvPicPr>
                        <pic:cNvPr id="4547" name="Picture 4547"/>
                        <pic:cNvPicPr/>
                      </pic:nvPicPr>
                      <pic:blipFill>
                        <a:blip r:embed="rId1"/>
                        <a:stretch>
                          <a:fillRect/>
                        </a:stretch>
                      </pic:blipFill>
                      <pic:spPr>
                        <a:xfrm>
                          <a:off x="-4571" y="-4215"/>
                          <a:ext cx="5474209" cy="51816"/>
                        </a:xfrm>
                        <a:prstGeom prst="rect">
                          <a:avLst/>
                        </a:prstGeom>
                      </pic:spPr>
                    </pic:pic>
                  </wpg:wgp>
                </a:graphicData>
              </a:graphic>
            </wp:anchor>
          </w:drawing>
        </mc:Choice>
        <mc:Fallback xmlns:a="http://schemas.openxmlformats.org/drawingml/2006/main">
          <w:pict>
            <v:group id="Group 4546" style="width:430.5pt;height:3.54999pt;position:absolute;mso-position-horizontal-relative:page;mso-position-horizontal:absolute;margin-left:96.6pt;mso-position-vertical-relative:page;margin-top:777.452pt;" coordsize="54673,450">
              <v:shape id="Picture 4547" style="position:absolute;width:54742;height:518;left:-45;top:-42;" filled="f">
                <v:imagedata r:id="rId4"/>
              </v:shape>
              <w10:wrap type="square"/>
            </v:group>
          </w:pict>
        </mc:Fallback>
      </mc:AlternateContent>
    </w:r>
    <w:r>
      <w:rPr>
        <w:sz w:val="22"/>
      </w:rPr>
      <w:t xml:space="preserve"> </w:t>
    </w:r>
  </w:p>
  <w:p w:rsidR="0068367D" w:rsidRDefault="00311A30">
    <w:pPr>
      <w:spacing w:after="0" w:line="259" w:lineRule="auto"/>
      <w:ind w:left="0" w:right="6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8367D" w:rsidRDefault="00311A3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69" w:rsidRDefault="00D62769">
      <w:pPr>
        <w:spacing w:after="0" w:line="240" w:lineRule="auto"/>
      </w:pPr>
      <w:r>
        <w:separator/>
      </w:r>
    </w:p>
  </w:footnote>
  <w:footnote w:type="continuationSeparator" w:id="0">
    <w:p w:rsidR="00D62769" w:rsidRDefault="00D62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22DD8"/>
    <w:multiLevelType w:val="hybridMultilevel"/>
    <w:tmpl w:val="08226E90"/>
    <w:lvl w:ilvl="0" w:tplc="0960E76C">
      <w:start w:val="4"/>
      <w:numFmt w:val="lowerLetter"/>
      <w:lvlText w:val="%1)"/>
      <w:lvlJc w:val="left"/>
      <w:pPr>
        <w:ind w:left="28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ACC8E880">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0496520E">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43E071C6">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1E40CF3C">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DF54189A">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F025CD2">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63B6CB1E">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BA8887B4">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52BD7461"/>
    <w:multiLevelType w:val="hybridMultilevel"/>
    <w:tmpl w:val="E458C3C8"/>
    <w:lvl w:ilvl="0" w:tplc="7A44FBC0">
      <w:start w:val="1"/>
      <w:numFmt w:val="lowerLetter"/>
      <w:lvlText w:val="%1)"/>
      <w:lvlJc w:val="left"/>
      <w:pPr>
        <w:ind w:left="1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B7E69C92">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A4C49D4">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DC888D2">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7AE4E6AE">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2D3A74E2">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9A90EB30">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324ABC68">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6480EDE8">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7D"/>
    <w:rsid w:val="00161CC8"/>
    <w:rsid w:val="00311A30"/>
    <w:rsid w:val="0068367D"/>
    <w:rsid w:val="00720F74"/>
    <w:rsid w:val="00891828"/>
    <w:rsid w:val="00A26B2E"/>
    <w:rsid w:val="00D62769"/>
    <w:rsid w:val="00E66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07D7"/>
  <w15:docId w15:val="{72FF65AF-8273-4E12-ADD8-986E69D8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76"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7"/>
      <w:ind w:left="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SC. CETINKAYA</dc:creator>
  <cp:keywords/>
  <cp:lastModifiedBy>Şeyda ÇELİK</cp:lastModifiedBy>
  <cp:revision>5</cp:revision>
  <dcterms:created xsi:type="dcterms:W3CDTF">2022-12-06T08:18:00Z</dcterms:created>
  <dcterms:modified xsi:type="dcterms:W3CDTF">2022-12-06T12:16:00Z</dcterms:modified>
</cp:coreProperties>
</file>